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ind w:firstLine="0"/>
        <w:jc w:val="center"/>
        <w:rPr>
          <w:rFonts w:hint="eastAsia" w:ascii="黑体" w:hAnsi="黑体" w:eastAsia="黑体" w:cstheme="majorHAnsi"/>
          <w:kern w:val="2"/>
          <w:sz w:val="28"/>
          <w:szCs w:val="28"/>
        </w:rPr>
      </w:pPr>
      <w:bookmarkStart w:id="15" w:name="_GoBack"/>
      <w:bookmarkEnd w:id="15"/>
      <w:bookmarkStart w:id="0" w:name="OLE_LINK1"/>
      <w:r>
        <w:rPr>
          <w:rFonts w:hint="eastAsia" w:ascii="黑体" w:hAnsi="黑体" w:eastAsia="黑体" w:cstheme="majorHAnsi"/>
          <w:kern w:val="2"/>
          <w:sz w:val="28"/>
          <w:szCs w:val="28"/>
        </w:rPr>
        <w:t>论文投稿指导和模板</w:t>
      </w:r>
    </w:p>
    <w:p>
      <w:pPr>
        <w:snapToGrid w:val="0"/>
        <w:ind w:firstLine="0"/>
        <w:rPr>
          <w:rFonts w:hint="eastAsia" w:cstheme="majorHAnsi"/>
          <w:b/>
          <w:kern w:val="2"/>
          <w:sz w:val="24"/>
          <w:szCs w:val="24"/>
        </w:rPr>
      </w:pPr>
      <w:r>
        <w:rPr>
          <w:rFonts w:hint="eastAsia" w:cstheme="majorHAnsi"/>
          <w:b/>
          <w:kern w:val="2"/>
          <w:sz w:val="24"/>
          <w:szCs w:val="24"/>
        </w:rPr>
        <w:t>一、论文标题编号格式</w:t>
      </w:r>
    </w:p>
    <w:p>
      <w:pPr>
        <w:snapToGrid w:val="0"/>
        <w:ind w:firstLine="0"/>
        <w:rPr>
          <w:rFonts w:hint="eastAsia" w:cstheme="majorHAnsi"/>
          <w:kern w:val="2"/>
          <w:sz w:val="21"/>
          <w:szCs w:val="36"/>
        </w:rPr>
      </w:pPr>
      <w:r>
        <w:rPr>
          <w:rFonts w:hint="eastAsia" w:cstheme="majorHAnsi"/>
          <w:kern w:val="2"/>
          <w:sz w:val="21"/>
          <w:szCs w:val="36"/>
        </w:rPr>
        <w:t>1 ×××</w:t>
      </w:r>
    </w:p>
    <w:p>
      <w:pPr>
        <w:snapToGrid w:val="0"/>
        <w:ind w:firstLine="0"/>
        <w:rPr>
          <w:rFonts w:hint="eastAsia" w:cstheme="majorHAnsi"/>
          <w:kern w:val="2"/>
          <w:sz w:val="21"/>
          <w:szCs w:val="36"/>
        </w:rPr>
      </w:pPr>
      <w:r>
        <w:rPr>
          <w:rFonts w:hint="eastAsia" w:cstheme="majorHAnsi"/>
          <w:kern w:val="2"/>
          <w:sz w:val="21"/>
          <w:szCs w:val="36"/>
        </w:rPr>
        <w:t>1.1 ×××</w:t>
      </w:r>
    </w:p>
    <w:p>
      <w:pPr>
        <w:snapToGrid w:val="0"/>
        <w:ind w:firstLine="0"/>
        <w:rPr>
          <w:rFonts w:hint="eastAsia" w:cstheme="majorHAnsi"/>
          <w:kern w:val="2"/>
          <w:sz w:val="21"/>
          <w:szCs w:val="36"/>
        </w:rPr>
      </w:pPr>
      <w:r>
        <w:rPr>
          <w:rFonts w:hint="eastAsia" w:cstheme="majorHAnsi"/>
          <w:kern w:val="2"/>
          <w:sz w:val="21"/>
          <w:szCs w:val="36"/>
        </w:rPr>
        <w:t>1.1.1 ×××</w:t>
      </w:r>
      <w:r>
        <w:rPr>
          <w:rFonts w:hint="eastAsia" w:cstheme="majorHAnsi"/>
          <w:b/>
          <w:kern w:val="2"/>
          <w:sz w:val="21"/>
          <w:szCs w:val="36"/>
        </w:rPr>
        <w:t>（论文篇幅不长时不建议使用此级标题）</w:t>
      </w:r>
    </w:p>
    <w:p>
      <w:pPr>
        <w:snapToGrid w:val="0"/>
        <w:ind w:firstLine="0"/>
        <w:rPr>
          <w:rFonts w:hint="eastAsia" w:cstheme="majorHAnsi"/>
          <w:kern w:val="2"/>
          <w:sz w:val="21"/>
          <w:szCs w:val="36"/>
        </w:rPr>
      </w:pPr>
      <w:r>
        <w:rPr>
          <w:rFonts w:hint="eastAsia" w:cstheme="majorHAnsi"/>
          <w:kern w:val="2"/>
          <w:sz w:val="21"/>
          <w:szCs w:val="36"/>
        </w:rPr>
        <w:t>（1）×××</w:t>
      </w:r>
    </w:p>
    <w:p>
      <w:pPr>
        <w:snapToGrid w:val="0"/>
        <w:ind w:firstLine="0"/>
        <w:rPr>
          <w:rFonts w:hint="eastAsia" w:cstheme="majorHAnsi"/>
          <w:kern w:val="2"/>
          <w:sz w:val="21"/>
          <w:szCs w:val="36"/>
        </w:rPr>
      </w:pPr>
      <w:r>
        <w:rPr>
          <w:rFonts w:hint="eastAsia" w:cstheme="majorHAnsi"/>
          <w:kern w:val="2"/>
          <w:sz w:val="21"/>
          <w:szCs w:val="36"/>
        </w:rPr>
        <w:t>①×××</w:t>
      </w:r>
    </w:p>
    <w:p>
      <w:pPr>
        <w:snapToGrid w:val="0"/>
        <w:ind w:firstLine="0"/>
        <w:rPr>
          <w:rFonts w:hint="eastAsia" w:cstheme="majorHAnsi"/>
          <w:kern w:val="2"/>
          <w:sz w:val="21"/>
          <w:szCs w:val="36"/>
        </w:rPr>
      </w:pPr>
      <w:r>
        <w:rPr>
          <w:rFonts w:hint="eastAsia" w:cstheme="majorHAnsi"/>
          <w:kern w:val="2"/>
          <w:sz w:val="21"/>
          <w:szCs w:val="36"/>
        </w:rPr>
        <w:t>a.×××</w:t>
      </w:r>
    </w:p>
    <w:p>
      <w:pPr>
        <w:snapToGrid w:val="0"/>
        <w:ind w:firstLine="0"/>
        <w:rPr>
          <w:rFonts w:hint="eastAsia" w:cstheme="majorHAnsi"/>
          <w:b/>
          <w:kern w:val="2"/>
          <w:sz w:val="24"/>
          <w:szCs w:val="24"/>
        </w:rPr>
      </w:pPr>
      <w:r>
        <w:rPr>
          <w:rFonts w:hint="eastAsia" w:cstheme="majorHAnsi"/>
          <w:b/>
          <w:kern w:val="2"/>
          <w:sz w:val="24"/>
          <w:szCs w:val="24"/>
        </w:rPr>
        <w:t>二、论文用词规范</w:t>
      </w:r>
    </w:p>
    <w:p>
      <w:pPr>
        <w:snapToGrid w:val="0"/>
        <w:ind w:firstLine="0"/>
        <w:rPr>
          <w:rFonts w:hint="eastAsia" w:cstheme="majorHAnsi"/>
          <w:b/>
          <w:kern w:val="2"/>
          <w:sz w:val="21"/>
          <w:szCs w:val="36"/>
        </w:rPr>
      </w:pPr>
      <w:r>
        <w:rPr>
          <w:rFonts w:hint="eastAsia" w:cstheme="majorHAnsi"/>
          <w:b/>
          <w:kern w:val="2"/>
          <w:sz w:val="21"/>
          <w:szCs w:val="36"/>
        </w:rPr>
        <w:t>（1）常见错别字和不规范用词</w:t>
      </w:r>
      <w:r>
        <w:rPr>
          <w:rFonts w:hint="eastAsia" w:cstheme="majorHAnsi"/>
          <w:b/>
          <w:color w:val="FF0000"/>
          <w:kern w:val="2"/>
          <w:sz w:val="21"/>
          <w:szCs w:val="36"/>
        </w:rPr>
        <w:t>（箭头后为正确写法）</w:t>
      </w:r>
    </w:p>
    <w:p>
      <w:pPr>
        <w:pStyle w:val="70"/>
        <w:numPr>
          <w:ilvl w:val="0"/>
          <w:numId w:val="1"/>
        </w:numPr>
        <w:spacing w:line="360" w:lineRule="auto"/>
        <w:ind w:firstLine="0" w:firstLineChars="0"/>
        <w:rPr>
          <w:rFonts w:ascii="Times New Roman" w:hAnsi="Times New Roman"/>
        </w:rPr>
      </w:pPr>
      <w:r>
        <w:rPr>
          <w:rFonts w:hint="eastAsia" w:ascii="Times New Roman" w:hAnsi="Times New Roman"/>
        </w:rPr>
        <w:t>碴土→</w:t>
      </w:r>
      <w:r>
        <w:rPr>
          <w:rFonts w:hint="eastAsia" w:ascii="Times New Roman" w:hAnsi="Times New Roman"/>
          <w:b/>
          <w:szCs w:val="24"/>
        </w:rPr>
        <w:t>渣</w:t>
      </w:r>
      <w:r>
        <w:rPr>
          <w:rFonts w:hint="eastAsia" w:ascii="Times New Roman" w:hAnsi="Times New Roman"/>
        </w:rPr>
        <w:t>土</w:t>
      </w:r>
    </w:p>
    <w:p>
      <w:pPr>
        <w:pStyle w:val="70"/>
        <w:numPr>
          <w:ilvl w:val="0"/>
          <w:numId w:val="1"/>
        </w:numPr>
        <w:spacing w:line="360" w:lineRule="auto"/>
        <w:ind w:firstLine="0" w:firstLineChars="0"/>
        <w:rPr>
          <w:rFonts w:ascii="Times New Roman" w:hAnsi="Times New Roman"/>
        </w:rPr>
      </w:pPr>
      <w:r>
        <w:rPr>
          <w:rFonts w:hint="eastAsia" w:ascii="Times New Roman" w:hAnsi="Times New Roman"/>
        </w:rPr>
        <w:t>出碴→出渣</w:t>
      </w:r>
    </w:p>
    <w:p>
      <w:pPr>
        <w:pStyle w:val="70"/>
        <w:numPr>
          <w:ilvl w:val="0"/>
          <w:numId w:val="1"/>
        </w:numPr>
        <w:spacing w:line="360" w:lineRule="auto"/>
        <w:ind w:firstLine="0" w:firstLineChars="0"/>
        <w:rPr>
          <w:rFonts w:ascii="Times New Roman" w:hAnsi="Times New Roman"/>
          <w:szCs w:val="24"/>
        </w:rPr>
      </w:pPr>
      <w:r>
        <w:rPr>
          <w:rFonts w:hint="eastAsia" w:ascii="Times New Roman" w:hAnsi="Times New Roman"/>
        </w:rPr>
        <w:t>流砂→流</w:t>
      </w:r>
      <w:r>
        <w:rPr>
          <w:rFonts w:hint="eastAsia" w:ascii="Times New Roman" w:hAnsi="Times New Roman"/>
          <w:b/>
          <w:szCs w:val="24"/>
        </w:rPr>
        <w:t>沙</w:t>
      </w:r>
    </w:p>
    <w:p>
      <w:pPr>
        <w:pStyle w:val="70"/>
        <w:numPr>
          <w:ilvl w:val="0"/>
          <w:numId w:val="1"/>
        </w:numPr>
        <w:spacing w:line="360" w:lineRule="auto"/>
        <w:ind w:firstLine="0" w:firstLineChars="0"/>
        <w:rPr>
          <w:rFonts w:ascii="Times New Roman" w:hAnsi="Times New Roman"/>
        </w:rPr>
      </w:pPr>
      <w:r>
        <w:rPr>
          <w:rFonts w:hint="eastAsia" w:ascii="Times New Roman" w:hAnsi="Times New Roman"/>
        </w:rPr>
        <w:t>粘土→</w:t>
      </w:r>
      <w:r>
        <w:rPr>
          <w:rFonts w:hint="eastAsia" w:ascii="Times New Roman" w:hAnsi="Times New Roman"/>
          <w:b/>
          <w:szCs w:val="24"/>
        </w:rPr>
        <w:t>黏</w:t>
      </w:r>
      <w:r>
        <w:rPr>
          <w:rFonts w:hint="eastAsia" w:ascii="Times New Roman" w:hAnsi="Times New Roman"/>
        </w:rPr>
        <w:t>土</w:t>
      </w:r>
    </w:p>
    <w:p>
      <w:pPr>
        <w:pStyle w:val="70"/>
        <w:numPr>
          <w:ilvl w:val="0"/>
          <w:numId w:val="1"/>
        </w:numPr>
        <w:spacing w:line="360" w:lineRule="auto"/>
        <w:ind w:firstLine="0" w:firstLineChars="0"/>
        <w:rPr>
          <w:rFonts w:ascii="Times New Roman" w:hAnsi="Times New Roman"/>
        </w:rPr>
      </w:pPr>
      <w:r>
        <w:rPr>
          <w:rFonts w:hint="eastAsia" w:ascii="Times New Roman" w:hAnsi="Times New Roman"/>
        </w:rPr>
        <w:t>粘性土→黏性土</w:t>
      </w:r>
    </w:p>
    <w:p>
      <w:pPr>
        <w:pStyle w:val="70"/>
        <w:numPr>
          <w:ilvl w:val="0"/>
          <w:numId w:val="1"/>
        </w:numPr>
        <w:spacing w:line="360" w:lineRule="auto"/>
        <w:ind w:firstLine="0" w:firstLineChars="0"/>
        <w:rPr>
          <w:rFonts w:ascii="Times New Roman" w:hAnsi="Times New Roman"/>
        </w:rPr>
      </w:pPr>
      <w:r>
        <w:rPr>
          <w:rFonts w:hint="eastAsia" w:ascii="Times New Roman" w:hAnsi="Times New Roman"/>
        </w:rPr>
        <w:t>粘度→黏度</w:t>
      </w:r>
    </w:p>
    <w:p>
      <w:pPr>
        <w:pStyle w:val="70"/>
        <w:numPr>
          <w:ilvl w:val="0"/>
          <w:numId w:val="1"/>
        </w:numPr>
        <w:spacing w:line="360" w:lineRule="auto"/>
        <w:ind w:firstLine="0" w:firstLineChars="0"/>
        <w:rPr>
          <w:rFonts w:ascii="Times New Roman" w:hAnsi="Times New Roman"/>
        </w:rPr>
      </w:pPr>
      <w:r>
        <w:rPr>
          <w:rFonts w:hint="eastAsia" w:ascii="Times New Roman" w:hAnsi="Times New Roman"/>
        </w:rPr>
        <w:t>粘粒→黏粒</w:t>
      </w:r>
    </w:p>
    <w:p>
      <w:pPr>
        <w:pStyle w:val="70"/>
        <w:numPr>
          <w:ilvl w:val="0"/>
          <w:numId w:val="1"/>
        </w:numPr>
        <w:spacing w:line="360" w:lineRule="auto"/>
        <w:ind w:firstLine="0" w:firstLineChars="0"/>
        <w:rPr>
          <w:rFonts w:ascii="Times New Roman" w:hAnsi="Times New Roman"/>
        </w:rPr>
      </w:pPr>
      <w:r>
        <w:rPr>
          <w:rFonts w:hint="eastAsia" w:ascii="Times New Roman" w:hAnsi="Times New Roman"/>
        </w:rPr>
        <w:t>粘聚力→黏聚力</w:t>
      </w:r>
    </w:p>
    <w:p>
      <w:pPr>
        <w:pStyle w:val="70"/>
        <w:numPr>
          <w:ilvl w:val="0"/>
          <w:numId w:val="1"/>
        </w:numPr>
        <w:spacing w:line="360" w:lineRule="auto"/>
        <w:ind w:firstLine="0" w:firstLineChars="0"/>
        <w:rPr>
          <w:rFonts w:ascii="Times New Roman" w:hAnsi="Times New Roman"/>
          <w:szCs w:val="24"/>
        </w:rPr>
      </w:pPr>
      <w:r>
        <w:rPr>
          <w:rFonts w:hint="eastAsia" w:ascii="Times New Roman" w:hAnsi="Times New Roman"/>
        </w:rPr>
        <w:t>含水量→含水</w:t>
      </w:r>
      <w:r>
        <w:rPr>
          <w:rFonts w:hint="eastAsia" w:ascii="Times New Roman" w:hAnsi="Times New Roman"/>
          <w:b/>
          <w:szCs w:val="24"/>
        </w:rPr>
        <w:t>率</w:t>
      </w:r>
    </w:p>
    <w:p>
      <w:pPr>
        <w:pStyle w:val="70"/>
        <w:numPr>
          <w:ilvl w:val="0"/>
          <w:numId w:val="1"/>
        </w:numPr>
        <w:spacing w:line="360" w:lineRule="auto"/>
        <w:ind w:firstLine="0" w:firstLineChars="0"/>
        <w:rPr>
          <w:rFonts w:ascii="Times New Roman" w:hAnsi="Times New Roman"/>
        </w:rPr>
      </w:pPr>
      <w:r>
        <w:rPr>
          <w:rFonts w:ascii="Times New Roman" w:hAnsi="Times New Roman"/>
        </w:rPr>
        <w:t>l</w:t>
      </w:r>
      <w:r>
        <w:rPr>
          <w:rFonts w:hint="eastAsia" w:ascii="Times New Roman" w:hAnsi="Times New Roman"/>
        </w:rPr>
        <w:t xml:space="preserve"> / ml → L / mL</w:t>
      </w:r>
    </w:p>
    <w:p>
      <w:pPr>
        <w:pStyle w:val="70"/>
        <w:numPr>
          <w:ilvl w:val="0"/>
          <w:numId w:val="1"/>
        </w:numPr>
        <w:spacing w:line="360" w:lineRule="auto"/>
        <w:ind w:firstLine="0" w:firstLineChars="0"/>
        <w:rPr>
          <w:rFonts w:ascii="Times New Roman" w:hAnsi="Times New Roman"/>
        </w:rPr>
      </w:pPr>
      <w:r>
        <w:rPr>
          <w:rFonts w:hint="eastAsia" w:ascii="Times New Roman" w:hAnsi="Times New Roman"/>
        </w:rPr>
        <w:t>摩尔—库伦模型→</w:t>
      </w:r>
      <w:r>
        <w:rPr>
          <w:rFonts w:hint="eastAsia" w:ascii="Times New Roman" w:hAnsi="Times New Roman"/>
          <w:b/>
          <w:szCs w:val="24"/>
        </w:rPr>
        <w:t>莫</w:t>
      </w:r>
      <w:r>
        <w:rPr>
          <w:rFonts w:hint="eastAsia" w:ascii="Times New Roman" w:hAnsi="Times New Roman"/>
        </w:rPr>
        <w:t>尔—库</w:t>
      </w:r>
      <w:r>
        <w:rPr>
          <w:rFonts w:hint="eastAsia" w:ascii="Times New Roman" w:hAnsi="Times New Roman"/>
          <w:b/>
          <w:szCs w:val="24"/>
        </w:rPr>
        <w:t>仑</w:t>
      </w:r>
      <w:r>
        <w:rPr>
          <w:rFonts w:hint="eastAsia" w:ascii="Times New Roman" w:hAnsi="Times New Roman"/>
        </w:rPr>
        <w:t>模型</w:t>
      </w:r>
    </w:p>
    <w:p>
      <w:pPr>
        <w:pStyle w:val="70"/>
        <w:numPr>
          <w:ilvl w:val="0"/>
          <w:numId w:val="1"/>
        </w:numPr>
        <w:spacing w:line="360" w:lineRule="auto"/>
        <w:ind w:firstLine="0" w:firstLineChars="0"/>
        <w:rPr>
          <w:rFonts w:ascii="Times New Roman" w:hAnsi="Times New Roman"/>
          <w:b/>
        </w:rPr>
      </w:pPr>
      <w:r>
        <w:rPr>
          <w:rFonts w:hint="eastAsia" w:ascii="Times New Roman" w:hAnsi="Times New Roman"/>
        </w:rPr>
        <w:t>地连墙→地下连续墙</w:t>
      </w:r>
      <w:r>
        <w:rPr>
          <w:rFonts w:hint="eastAsia" w:ascii="Times New Roman" w:hAnsi="Times New Roman"/>
          <w:b/>
        </w:rPr>
        <w:t>（出版物中专业词语均不使用简称）</w:t>
      </w:r>
    </w:p>
    <w:p>
      <w:pPr>
        <w:pStyle w:val="70"/>
        <w:numPr>
          <w:ilvl w:val="0"/>
          <w:numId w:val="1"/>
        </w:numPr>
        <w:spacing w:line="360" w:lineRule="auto"/>
        <w:ind w:firstLine="0" w:firstLineChars="0"/>
        <w:rPr>
          <w:rFonts w:ascii="Times New Roman" w:hAnsi="Times New Roman"/>
        </w:rPr>
      </w:pPr>
      <w:r>
        <w:rPr>
          <w:rFonts w:hint="eastAsia" w:ascii="Times New Roman" w:hAnsi="Times New Roman"/>
        </w:rPr>
        <w:t>初支→初期支护</w:t>
      </w:r>
    </w:p>
    <w:p>
      <w:pPr>
        <w:pStyle w:val="70"/>
        <w:numPr>
          <w:ilvl w:val="0"/>
          <w:numId w:val="1"/>
        </w:numPr>
        <w:spacing w:line="360" w:lineRule="auto"/>
        <w:ind w:firstLine="0" w:firstLineChars="0"/>
        <w:rPr>
          <w:rFonts w:ascii="Times New Roman" w:hAnsi="Times New Roman"/>
        </w:rPr>
      </w:pPr>
      <w:r>
        <w:rPr>
          <w:rFonts w:hint="eastAsia" w:ascii="Times New Roman" w:hAnsi="Times New Roman"/>
        </w:rPr>
        <w:t>初衬→初次衬砌</w:t>
      </w:r>
    </w:p>
    <w:p>
      <w:pPr>
        <w:pStyle w:val="70"/>
        <w:numPr>
          <w:ilvl w:val="0"/>
          <w:numId w:val="1"/>
        </w:numPr>
        <w:spacing w:line="360" w:lineRule="auto"/>
        <w:ind w:firstLine="0" w:firstLineChars="0"/>
        <w:rPr>
          <w:rFonts w:ascii="Times New Roman" w:hAnsi="Times New Roman"/>
        </w:rPr>
      </w:pPr>
      <w:r>
        <w:rPr>
          <w:rFonts w:hint="eastAsia" w:ascii="Times New Roman" w:hAnsi="Times New Roman"/>
        </w:rPr>
        <w:t>二衬→二次衬砌</w:t>
      </w:r>
    </w:p>
    <w:p>
      <w:pPr>
        <w:pStyle w:val="70"/>
        <w:numPr>
          <w:ilvl w:val="0"/>
          <w:numId w:val="1"/>
        </w:numPr>
        <w:spacing w:line="360" w:lineRule="auto"/>
        <w:ind w:firstLine="0" w:firstLineChars="0"/>
        <w:rPr>
          <w:rFonts w:ascii="Times New Roman" w:hAnsi="Times New Roman"/>
        </w:rPr>
      </w:pPr>
      <w:r>
        <w:rPr>
          <w:rFonts w:hint="eastAsia" w:ascii="Times New Roman" w:hAnsi="Times New Roman"/>
        </w:rPr>
        <w:t>施做（二次衬砌）→施</w:t>
      </w:r>
      <w:r>
        <w:rPr>
          <w:rFonts w:hint="eastAsia" w:ascii="Times New Roman" w:hAnsi="Times New Roman"/>
          <w:szCs w:val="24"/>
        </w:rPr>
        <w:t>作</w:t>
      </w:r>
      <w:r>
        <w:rPr>
          <w:rFonts w:hint="eastAsia" w:ascii="Times New Roman" w:hAnsi="Times New Roman"/>
        </w:rPr>
        <w:t>（二次衬砌）</w:t>
      </w:r>
    </w:p>
    <w:p>
      <w:pPr>
        <w:pStyle w:val="70"/>
        <w:numPr>
          <w:ilvl w:val="0"/>
          <w:numId w:val="1"/>
        </w:numPr>
        <w:spacing w:line="360" w:lineRule="auto"/>
        <w:ind w:firstLine="0" w:firstLineChars="0"/>
        <w:rPr>
          <w:rFonts w:ascii="Times New Roman" w:hAnsi="Times New Roman"/>
          <w:szCs w:val="24"/>
        </w:rPr>
      </w:pPr>
      <w:r>
        <w:rPr>
          <w:rFonts w:hint="eastAsia" w:ascii="Times New Roman" w:hAnsi="Times New Roman"/>
        </w:rPr>
        <w:t>其它→其</w:t>
      </w:r>
      <w:r>
        <w:rPr>
          <w:rFonts w:hint="eastAsia" w:ascii="Times New Roman" w:hAnsi="Times New Roman"/>
          <w:b/>
          <w:szCs w:val="24"/>
        </w:rPr>
        <w:t>他</w:t>
      </w:r>
    </w:p>
    <w:p>
      <w:pPr>
        <w:pStyle w:val="70"/>
        <w:numPr>
          <w:ilvl w:val="0"/>
          <w:numId w:val="1"/>
        </w:numPr>
        <w:spacing w:line="360" w:lineRule="auto"/>
        <w:ind w:firstLine="0" w:firstLineChars="0"/>
        <w:rPr>
          <w:rFonts w:ascii="Times New Roman" w:hAnsi="Times New Roman"/>
        </w:rPr>
      </w:pPr>
      <w:r>
        <w:rPr>
          <w:rFonts w:hint="eastAsia" w:ascii="Times New Roman" w:hAnsi="Times New Roman"/>
        </w:rPr>
        <w:t>砼→</w:t>
      </w:r>
      <w:r>
        <w:rPr>
          <w:rFonts w:hint="eastAsia" w:ascii="Times New Roman" w:hAnsi="Times New Roman"/>
          <w:b/>
        </w:rPr>
        <w:t>混凝土</w:t>
      </w:r>
    </w:p>
    <w:p>
      <w:pPr>
        <w:pStyle w:val="70"/>
        <w:numPr>
          <w:ilvl w:val="0"/>
          <w:numId w:val="1"/>
        </w:numPr>
        <w:spacing w:line="360" w:lineRule="auto"/>
        <w:ind w:firstLine="0" w:firstLineChars="0"/>
        <w:rPr>
          <w:rFonts w:ascii="Times New Roman" w:hAnsi="Times New Roman"/>
        </w:rPr>
      </w:pPr>
      <w:r>
        <w:rPr>
          <w:rFonts w:hint="eastAsia" w:ascii="Times New Roman" w:hAnsi="Times New Roman"/>
        </w:rPr>
        <w:t>布署→</w:t>
      </w:r>
      <w:r>
        <w:rPr>
          <w:rFonts w:hint="eastAsia" w:ascii="Times New Roman" w:hAnsi="Times New Roman"/>
          <w:szCs w:val="24"/>
        </w:rPr>
        <w:t>部</w:t>
      </w:r>
      <w:r>
        <w:rPr>
          <w:rFonts w:hint="eastAsia" w:ascii="Times New Roman" w:hAnsi="Times New Roman"/>
        </w:rPr>
        <w:t>署</w:t>
      </w:r>
    </w:p>
    <w:p>
      <w:pPr>
        <w:pStyle w:val="70"/>
        <w:numPr>
          <w:ilvl w:val="0"/>
          <w:numId w:val="1"/>
        </w:numPr>
        <w:spacing w:line="360" w:lineRule="auto"/>
        <w:ind w:firstLine="0" w:firstLineChars="0"/>
        <w:rPr>
          <w:rFonts w:ascii="Times New Roman" w:hAnsi="Times New Roman"/>
        </w:rPr>
      </w:pPr>
      <w:r>
        <w:rPr>
          <w:rFonts w:hint="eastAsia" w:ascii="Times New Roman" w:hAnsi="Times New Roman"/>
        </w:rPr>
        <w:t>二十世纪九十年代→20世纪90年代</w:t>
      </w:r>
    </w:p>
    <w:p>
      <w:pPr>
        <w:pStyle w:val="70"/>
        <w:numPr>
          <w:ilvl w:val="0"/>
          <w:numId w:val="1"/>
        </w:numPr>
        <w:spacing w:line="360" w:lineRule="auto"/>
        <w:ind w:firstLine="0" w:firstLineChars="0"/>
        <w:rPr>
          <w:rFonts w:ascii="Times New Roman" w:hAnsi="Times New Roman"/>
        </w:rPr>
      </w:pPr>
      <w:r>
        <w:rPr>
          <w:rFonts w:hint="eastAsia" w:ascii="Times New Roman" w:hAnsi="Times New Roman"/>
        </w:rPr>
        <w:t>截止2018年/截止到2018年→</w:t>
      </w:r>
      <w:r>
        <w:rPr>
          <w:rFonts w:hint="eastAsia" w:ascii="Times New Roman" w:hAnsi="Times New Roman"/>
          <w:szCs w:val="24"/>
        </w:rPr>
        <w:t>截</w:t>
      </w:r>
      <w:r>
        <w:rPr>
          <w:rFonts w:hint="eastAsia" w:ascii="Times New Roman" w:hAnsi="Times New Roman"/>
          <w:b/>
          <w:szCs w:val="24"/>
        </w:rPr>
        <w:t>至</w:t>
      </w:r>
      <w:r>
        <w:rPr>
          <w:rFonts w:hint="eastAsia" w:ascii="Times New Roman" w:hAnsi="Times New Roman"/>
        </w:rPr>
        <w:t>2018年</w:t>
      </w:r>
    </w:p>
    <w:p>
      <w:pPr>
        <w:pStyle w:val="70"/>
        <w:numPr>
          <w:ilvl w:val="0"/>
          <w:numId w:val="1"/>
        </w:numPr>
        <w:spacing w:line="360" w:lineRule="auto"/>
        <w:ind w:firstLine="0" w:firstLineChars="0"/>
        <w:rPr>
          <w:rFonts w:hint="eastAsia" w:ascii="Times New Roman" w:hAnsi="Times New Roman"/>
        </w:rPr>
      </w:pPr>
      <w:r>
        <w:rPr>
          <w:rFonts w:hint="eastAsia" w:ascii="Times New Roman" w:hAnsi="Times New Roman"/>
          <w:szCs w:val="21"/>
        </w:rPr>
        <w:t>一号柱/二号柱</w:t>
      </w:r>
      <w:r>
        <w:rPr>
          <w:rFonts w:hint="eastAsia" w:ascii="Times New Roman" w:hAnsi="Times New Roman"/>
        </w:rPr>
        <w:t>→</w:t>
      </w:r>
      <w:r>
        <w:rPr>
          <w:rFonts w:hint="eastAsia" w:ascii="Times New Roman" w:hAnsi="Times New Roman"/>
          <w:szCs w:val="24"/>
        </w:rPr>
        <w:t>1</w:t>
      </w:r>
      <w:r>
        <w:rPr>
          <w:rFonts w:hint="eastAsia" w:ascii="Times New Roman" w:hAnsi="Times New Roman"/>
          <w:b/>
          <w:szCs w:val="24"/>
        </w:rPr>
        <w:t>号</w:t>
      </w:r>
      <w:r>
        <w:rPr>
          <w:rFonts w:hint="eastAsia" w:ascii="Times New Roman" w:hAnsi="Times New Roman"/>
          <w:szCs w:val="24"/>
        </w:rPr>
        <w:t>柱/2</w:t>
      </w:r>
      <w:r>
        <w:rPr>
          <w:rFonts w:hint="eastAsia" w:ascii="Times New Roman" w:hAnsi="Times New Roman"/>
          <w:b/>
          <w:szCs w:val="24"/>
        </w:rPr>
        <w:t>号</w:t>
      </w:r>
      <w:r>
        <w:rPr>
          <w:rFonts w:hint="eastAsia" w:ascii="Times New Roman" w:hAnsi="Times New Roman"/>
          <w:szCs w:val="24"/>
        </w:rPr>
        <w:t>柱</w:t>
      </w:r>
    </w:p>
    <w:p>
      <w:pPr>
        <w:pStyle w:val="70"/>
        <w:numPr>
          <w:ilvl w:val="0"/>
          <w:numId w:val="1"/>
        </w:numPr>
        <w:spacing w:line="360" w:lineRule="auto"/>
        <w:ind w:firstLine="0" w:firstLineChars="0"/>
        <w:rPr>
          <w:rFonts w:ascii="Times New Roman" w:hAnsi="Times New Roman"/>
        </w:rPr>
      </w:pPr>
      <w:r>
        <w:rPr>
          <w:rFonts w:hint="eastAsia" w:ascii="Times New Roman" w:hAnsi="Times New Roman"/>
          <w:szCs w:val="21"/>
        </w:rPr>
        <w:t>1#盾构机/2#盾构机</w:t>
      </w:r>
      <w:r>
        <w:rPr>
          <w:rFonts w:hint="eastAsia" w:ascii="Times New Roman" w:hAnsi="Times New Roman"/>
        </w:rPr>
        <w:t>→1号盾构机/2号盾构机</w:t>
      </w:r>
    </w:p>
    <w:p>
      <w:pPr>
        <w:snapToGrid w:val="0"/>
        <w:ind w:firstLine="0"/>
        <w:rPr>
          <w:rFonts w:cstheme="majorHAnsi"/>
          <w:b/>
          <w:sz w:val="21"/>
          <w:szCs w:val="36"/>
        </w:rPr>
      </w:pPr>
      <w:r>
        <w:rPr>
          <w:rFonts w:hint="eastAsia" w:cstheme="majorHAnsi"/>
          <w:b/>
          <w:sz w:val="21"/>
          <w:szCs w:val="36"/>
        </w:rPr>
        <w:t>（2）常见易错词语辨析</w:t>
      </w:r>
    </w:p>
    <w:p>
      <w:pPr>
        <w:pStyle w:val="70"/>
        <w:numPr>
          <w:ilvl w:val="0"/>
          <w:numId w:val="2"/>
        </w:numPr>
        <w:spacing w:line="360" w:lineRule="auto"/>
        <w:ind w:firstLine="0" w:firstLineChars="0"/>
        <w:rPr>
          <w:rFonts w:ascii="Times New Roman" w:hAnsi="Times New Roman"/>
        </w:rPr>
      </w:pPr>
      <w:r>
        <w:rPr>
          <w:rFonts w:hint="eastAsia" w:ascii="Times New Roman" w:hAnsi="Times New Roman"/>
        </w:rPr>
        <w:t>形与型</w:t>
      </w:r>
    </w:p>
    <w:p>
      <w:pPr>
        <w:pStyle w:val="70"/>
        <w:spacing w:line="360" w:lineRule="auto"/>
        <w:ind w:left="420" w:firstLine="0" w:firstLineChars="0"/>
        <w:rPr>
          <w:rFonts w:ascii="Times New Roman" w:hAnsi="Times New Roman"/>
        </w:rPr>
      </w:pPr>
      <w:r>
        <w:rPr>
          <w:rFonts w:hint="eastAsia" w:ascii="Times New Roman" w:hAnsi="Times New Roman"/>
        </w:rPr>
        <w:t>①表示形状时，均用“形”，如：U形管、</w:t>
      </w:r>
      <w:r>
        <w:rPr>
          <w:rFonts w:ascii="Times New Roman" w:hAnsi="Times New Roman"/>
        </w:rPr>
        <w:t>梅花形桩</w:t>
      </w:r>
      <w:r>
        <w:rPr>
          <w:rFonts w:hint="eastAsia" w:ascii="Times New Roman" w:hAnsi="Times New Roman"/>
        </w:rPr>
        <w:t>、</w:t>
      </w:r>
      <w:r>
        <w:rPr>
          <w:rFonts w:ascii="Times New Roman" w:hAnsi="Times New Roman"/>
        </w:rPr>
        <w:t>箱形基础</w:t>
      </w:r>
      <w:r>
        <w:rPr>
          <w:rFonts w:hint="eastAsia" w:ascii="Times New Roman" w:hAnsi="Times New Roman"/>
        </w:rPr>
        <w:t>、马蹄形隧道。</w:t>
      </w:r>
    </w:p>
    <w:p>
      <w:pPr>
        <w:pStyle w:val="70"/>
        <w:spacing w:line="360" w:lineRule="auto"/>
        <w:ind w:left="420" w:firstLine="0" w:firstLineChars="0"/>
        <w:rPr>
          <w:rFonts w:ascii="Times New Roman" w:hAnsi="Times New Roman"/>
        </w:rPr>
      </w:pPr>
      <w:r>
        <w:rPr>
          <w:rFonts w:hint="eastAsia" w:ascii="Times New Roman" w:hAnsi="Times New Roman"/>
        </w:rPr>
        <w:t>②表示类型、型号时，均用“型”，如</w:t>
      </w:r>
      <w:r>
        <w:rPr>
          <w:rFonts w:hint="eastAsia" w:ascii="Times New Roman" w:hAnsi="Times New Roman"/>
          <w:b/>
        </w:rPr>
        <w:t>型钢</w:t>
      </w:r>
      <w:r>
        <w:rPr>
          <w:rFonts w:hint="eastAsia" w:ascii="Times New Roman" w:hAnsi="Times New Roman"/>
        </w:rPr>
        <w:t>、A型梁、B型梁。</w:t>
      </w:r>
    </w:p>
    <w:p>
      <w:pPr>
        <w:pStyle w:val="70"/>
        <w:numPr>
          <w:ilvl w:val="0"/>
          <w:numId w:val="2"/>
        </w:numPr>
        <w:spacing w:line="360" w:lineRule="auto"/>
        <w:ind w:firstLine="0" w:firstLineChars="0"/>
        <w:rPr>
          <w:rFonts w:ascii="Times New Roman" w:hAnsi="Times New Roman"/>
        </w:rPr>
      </w:pPr>
      <w:r>
        <w:rPr>
          <w:rFonts w:hint="eastAsia" w:ascii="Times New Roman" w:hAnsi="Times New Roman"/>
        </w:rPr>
        <w:t>质量和重量</w:t>
      </w:r>
    </w:p>
    <w:p>
      <w:pPr>
        <w:pStyle w:val="70"/>
        <w:spacing w:line="360" w:lineRule="auto"/>
        <w:ind w:left="420" w:firstLine="0" w:firstLineChars="0"/>
        <w:rPr>
          <w:rFonts w:ascii="Times New Roman" w:hAnsi="Times New Roman"/>
        </w:rPr>
      </w:pPr>
      <w:r>
        <w:rPr>
          <w:rFonts w:hint="eastAsia" w:ascii="Times New Roman" w:hAnsi="Times New Roman"/>
        </w:rPr>
        <w:t>①质量单位：kg、t等。</w:t>
      </w:r>
    </w:p>
    <w:p>
      <w:pPr>
        <w:pStyle w:val="70"/>
        <w:spacing w:line="360" w:lineRule="auto"/>
        <w:ind w:left="420" w:firstLine="0" w:firstLineChars="0"/>
        <w:rPr>
          <w:rFonts w:ascii="Times New Roman" w:hAnsi="Times New Roman"/>
        </w:rPr>
      </w:pPr>
      <w:r>
        <w:rPr>
          <w:rFonts w:hint="eastAsia" w:ascii="Times New Roman" w:hAnsi="Times New Roman"/>
        </w:rPr>
        <w:t>②重量单位：N、kN等。</w:t>
      </w:r>
    </w:p>
    <w:p>
      <w:pPr>
        <w:pStyle w:val="70"/>
        <w:numPr>
          <w:ilvl w:val="0"/>
          <w:numId w:val="2"/>
        </w:numPr>
        <w:spacing w:line="360" w:lineRule="auto"/>
        <w:ind w:firstLine="0" w:firstLineChars="0"/>
        <w:rPr>
          <w:rFonts w:ascii="Times New Roman" w:hAnsi="Times New Roman"/>
        </w:rPr>
      </w:pPr>
      <w:r>
        <w:rPr>
          <w:rFonts w:hint="eastAsia" w:ascii="Times New Roman" w:hAnsi="Times New Roman"/>
        </w:rPr>
        <w:t>容重、重度、密度</w:t>
      </w:r>
    </w:p>
    <w:p>
      <w:pPr>
        <w:pStyle w:val="70"/>
        <w:spacing w:line="360" w:lineRule="auto"/>
        <w:ind w:left="420" w:firstLine="0" w:firstLineChars="0"/>
        <w:rPr>
          <w:rFonts w:ascii="Times New Roman" w:hAnsi="Times New Roman"/>
        </w:rPr>
      </w:pPr>
      <w:r>
        <w:rPr>
          <w:rFonts w:hint="eastAsia" w:ascii="Times New Roman" w:hAnsi="Times New Roman"/>
        </w:rPr>
        <w:t>①“容重”一词已废止使用，请根据内容改为“重度”或“密度”。</w:t>
      </w:r>
    </w:p>
    <w:p>
      <w:pPr>
        <w:pStyle w:val="70"/>
        <w:spacing w:line="360" w:lineRule="auto"/>
        <w:ind w:left="420" w:firstLine="0" w:firstLineChars="0"/>
        <w:rPr>
          <w:rFonts w:ascii="Times New Roman" w:hAnsi="Times New Roman"/>
        </w:rPr>
      </w:pPr>
      <w:r>
        <w:rPr>
          <w:rFonts w:hint="eastAsia" w:ascii="Times New Roman" w:hAnsi="Times New Roman"/>
        </w:rPr>
        <w:t>②重度（</w:t>
      </w:r>
      <w:r>
        <w:rPr>
          <w:rFonts w:ascii="Times New Roman" w:hAnsi="Times New Roman"/>
          <w:i/>
        </w:rPr>
        <w:t>γ</w:t>
      </w:r>
      <w:r>
        <w:rPr>
          <w:rFonts w:hint="eastAsia" w:ascii="Times New Roman" w:hAnsi="Times New Roman"/>
        </w:rPr>
        <w:t>）单位：kN/m</w:t>
      </w:r>
      <w:r>
        <w:rPr>
          <w:rFonts w:hint="eastAsia" w:ascii="Times New Roman" w:hAnsi="Times New Roman"/>
          <w:vertAlign w:val="superscript"/>
        </w:rPr>
        <w:t>3</w:t>
      </w:r>
      <w:r>
        <w:rPr>
          <w:rFonts w:hint="eastAsia" w:ascii="Times New Roman" w:hAnsi="Times New Roman"/>
        </w:rPr>
        <w:t>。</w:t>
      </w:r>
    </w:p>
    <w:p>
      <w:pPr>
        <w:pStyle w:val="70"/>
        <w:spacing w:line="360" w:lineRule="auto"/>
        <w:ind w:left="420" w:firstLine="0" w:firstLineChars="0"/>
        <w:rPr>
          <w:rFonts w:ascii="Times New Roman" w:hAnsi="Times New Roman"/>
        </w:rPr>
      </w:pPr>
      <w:r>
        <w:rPr>
          <w:rFonts w:hint="eastAsia" w:ascii="Times New Roman" w:hAnsi="Times New Roman"/>
        </w:rPr>
        <w:t>③密度（</w:t>
      </w:r>
      <w:r>
        <w:rPr>
          <w:rFonts w:ascii="Times New Roman" w:hAnsi="Times New Roman"/>
          <w:i/>
        </w:rPr>
        <w:t>ρ</w:t>
      </w:r>
      <w:r>
        <w:rPr>
          <w:rFonts w:hint="eastAsia" w:ascii="Times New Roman" w:hAnsi="Times New Roman"/>
        </w:rPr>
        <w:t>）单位：kg/m</w:t>
      </w:r>
      <w:r>
        <w:rPr>
          <w:rFonts w:hint="eastAsia" w:ascii="Times New Roman" w:hAnsi="Times New Roman"/>
          <w:vertAlign w:val="superscript"/>
        </w:rPr>
        <w:t>3</w:t>
      </w:r>
      <w:r>
        <w:rPr>
          <w:rFonts w:hint="eastAsia" w:ascii="Times New Roman" w:hAnsi="Times New Roman"/>
        </w:rPr>
        <w:t>或g/cm</w:t>
      </w:r>
      <w:r>
        <w:rPr>
          <w:rFonts w:hint="eastAsia" w:ascii="Times New Roman" w:hAnsi="Times New Roman"/>
          <w:vertAlign w:val="superscript"/>
        </w:rPr>
        <w:t>3</w:t>
      </w:r>
      <w:r>
        <w:rPr>
          <w:rFonts w:hint="eastAsia" w:ascii="Times New Roman" w:hAnsi="Times New Roman"/>
        </w:rPr>
        <w:t>。</w:t>
      </w:r>
    </w:p>
    <w:p>
      <w:pPr>
        <w:pStyle w:val="70"/>
        <w:numPr>
          <w:ilvl w:val="0"/>
          <w:numId w:val="2"/>
        </w:numPr>
        <w:spacing w:line="360" w:lineRule="auto"/>
        <w:ind w:firstLine="0" w:firstLineChars="0"/>
        <w:rPr>
          <w:rFonts w:ascii="Times New Roman" w:hAnsi="Times New Roman"/>
        </w:rPr>
      </w:pPr>
      <w:r>
        <w:rPr>
          <w:rFonts w:hint="eastAsia" w:ascii="Times New Roman" w:hAnsi="Times New Roman"/>
        </w:rPr>
        <w:t>比重、相对密度、密度</w:t>
      </w:r>
    </w:p>
    <w:p>
      <w:pPr>
        <w:pStyle w:val="70"/>
        <w:spacing w:line="360" w:lineRule="auto"/>
        <w:ind w:left="420" w:firstLine="0" w:firstLineChars="0"/>
        <w:rPr>
          <w:rFonts w:ascii="Times New Roman" w:hAnsi="Times New Roman"/>
        </w:rPr>
      </w:pPr>
      <w:r>
        <w:rPr>
          <w:rFonts w:hint="eastAsia" w:ascii="Times New Roman" w:hAnsi="Times New Roman"/>
        </w:rPr>
        <w:t>①“比重”一词已废止使用，请根据内容改为“相对密度”或“密度”。</w:t>
      </w:r>
    </w:p>
    <w:p>
      <w:pPr>
        <w:pStyle w:val="70"/>
        <w:spacing w:line="360" w:lineRule="auto"/>
        <w:ind w:left="420" w:firstLine="0" w:firstLineChars="0"/>
        <w:rPr>
          <w:rFonts w:ascii="Times New Roman" w:hAnsi="Times New Roman"/>
        </w:rPr>
      </w:pPr>
      <w:r>
        <w:rPr>
          <w:rFonts w:hint="eastAsia" w:ascii="Times New Roman" w:hAnsi="Times New Roman"/>
        </w:rPr>
        <w:t>②相对密度（</w:t>
      </w:r>
      <w:r>
        <w:rPr>
          <w:rFonts w:hint="eastAsia" w:ascii="Times New Roman" w:hAnsi="Times New Roman"/>
          <w:i/>
        </w:rPr>
        <w:t>d</w:t>
      </w:r>
      <w:r>
        <w:rPr>
          <w:rFonts w:hint="eastAsia" w:ascii="Times New Roman" w:hAnsi="Times New Roman"/>
        </w:rPr>
        <w:t>）是无量纲量，单位为1。</w:t>
      </w:r>
    </w:p>
    <w:p>
      <w:pPr>
        <w:snapToGrid w:val="0"/>
        <w:ind w:firstLine="0"/>
        <w:rPr>
          <w:rFonts w:hint="eastAsia" w:cstheme="majorHAnsi"/>
          <w:b/>
          <w:kern w:val="2"/>
          <w:sz w:val="24"/>
          <w:szCs w:val="24"/>
        </w:rPr>
      </w:pPr>
      <w:r>
        <w:rPr>
          <w:rFonts w:hint="eastAsia" w:cstheme="majorHAnsi"/>
          <w:b/>
          <w:kern w:val="2"/>
          <w:sz w:val="24"/>
          <w:szCs w:val="24"/>
        </w:rPr>
        <w:t>三、图、表格式</w:t>
      </w:r>
    </w:p>
    <w:p>
      <w:pPr>
        <w:snapToGrid w:val="0"/>
        <w:ind w:firstLine="0"/>
        <w:rPr>
          <w:rFonts w:hint="eastAsia" w:cstheme="majorHAnsi"/>
          <w:kern w:val="2"/>
          <w:sz w:val="21"/>
          <w:szCs w:val="36"/>
        </w:rPr>
      </w:pPr>
      <w:r>
        <w:rPr>
          <w:rFonts w:hint="eastAsia" w:cstheme="majorHAnsi"/>
          <w:kern w:val="2"/>
          <w:sz w:val="21"/>
          <w:szCs w:val="36"/>
        </w:rPr>
        <w:t>（1）图、表编号格式为“图1、图2、表1、表2”等，以此类推。</w:t>
      </w:r>
    </w:p>
    <w:p>
      <w:pPr>
        <w:snapToGrid w:val="0"/>
        <w:ind w:firstLine="0"/>
        <w:rPr>
          <w:rFonts w:hint="eastAsia" w:cstheme="majorHAnsi"/>
          <w:kern w:val="2"/>
          <w:sz w:val="21"/>
          <w:szCs w:val="36"/>
        </w:rPr>
      </w:pPr>
      <w:r>
        <w:rPr>
          <w:rFonts w:hint="eastAsia" w:cstheme="majorHAnsi"/>
          <w:kern w:val="2"/>
          <w:sz w:val="21"/>
          <w:szCs w:val="36"/>
        </w:rPr>
        <w:t>（2）有分图时加</w:t>
      </w:r>
      <w:r>
        <w:rPr>
          <w:rFonts w:hint="eastAsia" w:cstheme="majorHAnsi"/>
          <w:b/>
          <w:kern w:val="2"/>
          <w:sz w:val="21"/>
          <w:szCs w:val="36"/>
        </w:rPr>
        <w:t>a）</w:t>
      </w:r>
      <w:r>
        <w:rPr>
          <w:rFonts w:hint="eastAsia" w:cstheme="majorHAnsi"/>
          <w:kern w:val="2"/>
          <w:sz w:val="21"/>
          <w:szCs w:val="36"/>
        </w:rPr>
        <w:t>、</w:t>
      </w:r>
      <w:r>
        <w:rPr>
          <w:rFonts w:hint="eastAsia" w:cstheme="majorHAnsi"/>
          <w:b/>
          <w:kern w:val="2"/>
          <w:sz w:val="21"/>
          <w:szCs w:val="36"/>
        </w:rPr>
        <w:t>b）</w:t>
      </w:r>
      <w:r>
        <w:rPr>
          <w:rFonts w:hint="eastAsia" w:cstheme="majorHAnsi"/>
          <w:kern w:val="2"/>
          <w:sz w:val="21"/>
          <w:szCs w:val="36"/>
        </w:rPr>
        <w:t>、</w:t>
      </w:r>
      <w:r>
        <w:rPr>
          <w:rFonts w:hint="eastAsia" w:cstheme="majorHAnsi"/>
          <w:b/>
          <w:kern w:val="2"/>
          <w:sz w:val="21"/>
          <w:szCs w:val="36"/>
        </w:rPr>
        <w:t>c）</w:t>
      </w:r>
      <w:r>
        <w:rPr>
          <w:rFonts w:hint="eastAsia" w:cstheme="majorHAnsi"/>
          <w:kern w:val="2"/>
          <w:sz w:val="21"/>
          <w:szCs w:val="36"/>
        </w:rPr>
        <w:t>、</w:t>
      </w:r>
      <w:r>
        <w:rPr>
          <w:rFonts w:hint="eastAsia" w:cstheme="majorHAnsi"/>
          <w:b/>
          <w:kern w:val="2"/>
          <w:sz w:val="21"/>
          <w:szCs w:val="36"/>
        </w:rPr>
        <w:t>d）</w:t>
      </w:r>
      <w:r>
        <w:rPr>
          <w:rFonts w:hint="eastAsia" w:cstheme="majorHAnsi"/>
          <w:kern w:val="2"/>
          <w:sz w:val="21"/>
          <w:szCs w:val="36"/>
        </w:rPr>
        <w:t>等，图注放在图下，以分号间隔，例如：</w:t>
      </w:r>
    </w:p>
    <w:p>
      <w:pPr>
        <w:ind w:firstLine="0"/>
        <w:rPr>
          <w:rFonts w:cs="Times New Roman"/>
          <w:sz w:val="21"/>
        </w:rPr>
      </w:pPr>
      <w:r>
        <w:rPr>
          <w:rFonts w:cs="Times New Roman"/>
          <w:sz w:val="21"/>
        </w:rPr>
        <mc:AlternateContent>
          <mc:Choice Requires="wps">
            <w:drawing>
              <wp:anchor distT="0" distB="0" distL="114300" distR="114300" simplePos="0" relativeHeight="251664384" behindDoc="0" locked="0" layoutInCell="1" allowOverlap="1">
                <wp:simplePos x="0" y="0"/>
                <wp:positionH relativeFrom="column">
                  <wp:posOffset>3382010</wp:posOffset>
                </wp:positionH>
                <wp:positionV relativeFrom="paragraph">
                  <wp:posOffset>8255</wp:posOffset>
                </wp:positionV>
                <wp:extent cx="657225" cy="490220"/>
                <wp:effectExtent l="0" t="0" r="28575" b="24130"/>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657225" cy="490220"/>
                        </a:xfrm>
                        <a:prstGeom prst="rect">
                          <a:avLst/>
                        </a:prstGeom>
                        <a:solidFill>
                          <a:srgbClr val="FFFFFF"/>
                        </a:solidFill>
                        <a:ln w="9525">
                          <a:solidFill>
                            <a:srgbClr val="000000"/>
                          </a:solidFill>
                          <a:miter lim="800000"/>
                        </a:ln>
                      </wps:spPr>
                      <wps:txbx>
                        <w:txbxContent>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66.3pt;margin-top:0.65pt;height:38.6pt;width:51.75pt;z-index:251664384;mso-width-relative:page;mso-height-relative:page;" fillcolor="#FFFFFF" filled="t" stroked="t" coordsize="21600,21600" o:gfxdata="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&#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5ZpHTYAAAACAEAAA8AAAAAAAAAAQAgAAAAIgAAAGRy&#10;cy9kb3ducmV2LnhtbFBLAQIUABQAAAAIAIdO4kDG+K7lPgIAAIYEAAAOAAAAAAAAAAEAIAAAACcB&#10;AABkcnMvZTJvRG9jLnhtbFBLBQYAAAAABgAGAFkBAADXBQAAAAA=&#10;">
                <v:fill on="t" focussize="0,0"/>
                <v:stroke color="#000000" miterlimit="8" joinstyle="miter"/>
                <v:imagedata o:title=""/>
                <o:lock v:ext="edit" aspectratio="f"/>
                <v:textbox>
                  <w:txbxContent>
                    <w:p/>
                  </w:txbxContent>
                </v:textbox>
              </v:shape>
            </w:pict>
          </mc:Fallback>
        </mc:AlternateContent>
      </w:r>
      <w:r>
        <w:rPr>
          <w:rFonts w:cs="Times New Roman"/>
          <w:sz w:val="21"/>
        </w:rPr>
        <mc:AlternateContent>
          <mc:Choice Requires="wps">
            <w:drawing>
              <wp:anchor distT="0" distB="0" distL="114300" distR="114300" simplePos="0" relativeHeight="251660288" behindDoc="0" locked="0" layoutInCell="1" allowOverlap="1">
                <wp:simplePos x="0" y="0"/>
                <wp:positionH relativeFrom="column">
                  <wp:posOffset>2347595</wp:posOffset>
                </wp:positionH>
                <wp:positionV relativeFrom="paragraph">
                  <wp:posOffset>9525</wp:posOffset>
                </wp:positionV>
                <wp:extent cx="657225" cy="490220"/>
                <wp:effectExtent l="0" t="0" r="28575" b="24130"/>
                <wp:wrapNone/>
                <wp:docPr id="34" name="文本框 34"/>
                <wp:cNvGraphicFramePr/>
                <a:graphic xmlns:a="http://schemas.openxmlformats.org/drawingml/2006/main">
                  <a:graphicData uri="http://schemas.microsoft.com/office/word/2010/wordprocessingShape">
                    <wps:wsp>
                      <wps:cNvSpPr txBox="1">
                        <a:spLocks noChangeArrowheads="1"/>
                      </wps:cNvSpPr>
                      <wps:spPr bwMode="auto">
                        <a:xfrm>
                          <a:off x="0" y="0"/>
                          <a:ext cx="657225" cy="490220"/>
                        </a:xfrm>
                        <a:prstGeom prst="rect">
                          <a:avLst/>
                        </a:prstGeom>
                        <a:solidFill>
                          <a:srgbClr val="FFFFFF"/>
                        </a:solidFill>
                        <a:ln w="9525">
                          <a:solidFill>
                            <a:srgbClr val="000000"/>
                          </a:solidFill>
                          <a:miter lim="800000"/>
                        </a:ln>
                      </wps:spPr>
                      <wps:txbx>
                        <w:txbxContent>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84.85pt;margin-top:0.75pt;height:38.6pt;width:51.75pt;z-index:251660288;mso-width-relative:page;mso-height-relative:page;" fillcolor="#FFFFFF" filled="t" stroked="t" coordsize="21600,21600" o:gfxdata="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Aj0t62AAAAAgBAAAPAAAAAAAAAAEAIAAAACIAAABk&#10;cnMvZG93bnJldi54bWxQSwECFAAUAAAACACHTuJARE1ZSj8CAACIBAAADgAAAAAAAAABACAAAAAn&#10;AQAAZHJzL2Uyb0RvYy54bWxQSwUGAAAAAAYABgBZAQAA2AUAAAAA&#10;">
                <v:fill on="t" focussize="0,0"/>
                <v:stroke color="#000000" miterlimit="8" joinstyle="miter"/>
                <v:imagedata o:title=""/>
                <o:lock v:ext="edit" aspectratio="f"/>
                <v:textbox>
                  <w:txbxContent>
                    <w:p/>
                  </w:txbxContent>
                </v:textbox>
              </v:shape>
            </w:pict>
          </mc:Fallback>
        </mc:AlternateContent>
      </w:r>
      <w:r>
        <w:rPr>
          <w:rFonts w:cs="Times New Roman"/>
          <w:sz w:val="21"/>
        </w:rPr>
        <mc:AlternateContent>
          <mc:Choice Requires="wps">
            <w:drawing>
              <wp:anchor distT="0" distB="0" distL="114300" distR="114300" simplePos="0" relativeHeight="251663360" behindDoc="0" locked="0" layoutInCell="1" allowOverlap="1">
                <wp:simplePos x="0" y="0"/>
                <wp:positionH relativeFrom="column">
                  <wp:posOffset>1304290</wp:posOffset>
                </wp:positionH>
                <wp:positionV relativeFrom="paragraph">
                  <wp:posOffset>8255</wp:posOffset>
                </wp:positionV>
                <wp:extent cx="657225" cy="490220"/>
                <wp:effectExtent l="0" t="0" r="28575" b="24130"/>
                <wp:wrapNone/>
                <wp:docPr id="37" name="文本框 37"/>
                <wp:cNvGraphicFramePr/>
                <a:graphic xmlns:a="http://schemas.openxmlformats.org/drawingml/2006/main">
                  <a:graphicData uri="http://schemas.microsoft.com/office/word/2010/wordprocessingShape">
                    <wps:wsp>
                      <wps:cNvSpPr txBox="1">
                        <a:spLocks noChangeArrowheads="1"/>
                      </wps:cNvSpPr>
                      <wps:spPr bwMode="auto">
                        <a:xfrm>
                          <a:off x="0" y="0"/>
                          <a:ext cx="657225" cy="490220"/>
                        </a:xfrm>
                        <a:prstGeom prst="rect">
                          <a:avLst/>
                        </a:prstGeom>
                        <a:solidFill>
                          <a:srgbClr val="FFFFFF"/>
                        </a:solidFill>
                        <a:ln w="9525">
                          <a:solidFill>
                            <a:srgbClr val="000000"/>
                          </a:solidFill>
                          <a:miter lim="800000"/>
                        </a:ln>
                      </wps:spPr>
                      <wps:txbx>
                        <w:txbxContent>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02.7pt;margin-top:0.65pt;height:38.6pt;width:51.75pt;z-index:251663360;mso-width-relative:page;mso-height-relative:page;" fillcolor="#FFFFFF" filled="t" stroked="t" coordsize="21600,21600" o:gfxdata="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&#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jk+cV2AAAAAgBAAAPAAAAAAAAAAEAIAAAACIAAABk&#10;cnMvZG93bnJldi54bWxQSwECFAAUAAAACACHTuJAk84Dhj8CAACIBAAADgAAAAAAAAABACAAAAAn&#10;AQAAZHJzL2Uyb0RvYy54bWxQSwUGAAAAAAYABgBZAQAA2AUAAAAA&#10;">
                <v:fill on="t" focussize="0,0"/>
                <v:stroke color="#000000" miterlimit="8" joinstyle="miter"/>
                <v:imagedata o:title=""/>
                <o:lock v:ext="edit" aspectratio="f"/>
                <v:textbox>
                  <w:txbxContent>
                    <w:p/>
                  </w:txbxContent>
                </v:textbox>
              </v:shape>
            </w:pict>
          </mc:Fallback>
        </mc:AlternateContent>
      </w:r>
    </w:p>
    <w:p>
      <w:pPr>
        <w:ind w:firstLine="0"/>
        <w:rPr>
          <w:rFonts w:cs="Times New Roman"/>
          <w:sz w:val="21"/>
        </w:rPr>
      </w:pPr>
    </w:p>
    <w:p>
      <w:pPr>
        <w:ind w:firstLine="0"/>
        <w:rPr>
          <w:rFonts w:cs="Times New Roman"/>
          <w:sz w:val="21"/>
        </w:rPr>
      </w:pPr>
      <w:r>
        <w:rPr>
          <w:rFonts w:cs="Times New Roman"/>
          <w:sz w:val="21"/>
        </w:rPr>
        <mc:AlternateContent>
          <mc:Choice Requires="wps">
            <w:drawing>
              <wp:anchor distT="0" distB="0" distL="114300" distR="114300" simplePos="0" relativeHeight="251665408" behindDoc="0" locked="0" layoutInCell="1" allowOverlap="1">
                <wp:simplePos x="0" y="0"/>
                <wp:positionH relativeFrom="column">
                  <wp:posOffset>3334385</wp:posOffset>
                </wp:positionH>
                <wp:positionV relativeFrom="paragraph">
                  <wp:posOffset>114300</wp:posOffset>
                </wp:positionV>
                <wp:extent cx="792480" cy="312420"/>
                <wp:effectExtent l="0" t="0" r="7620" b="0"/>
                <wp:wrapNone/>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792480" cy="312420"/>
                        </a:xfrm>
                        <a:prstGeom prst="rect">
                          <a:avLst/>
                        </a:prstGeom>
                        <a:solidFill>
                          <a:srgbClr val="FFFFFF"/>
                        </a:solidFill>
                        <a:ln>
                          <a:noFill/>
                        </a:ln>
                      </wps:spPr>
                      <wps:txbx>
                        <w:txbxContent>
                          <w:p>
                            <w:r>
                              <w:rPr>
                                <w:rFonts w:hint="eastAsia"/>
                              </w:rPr>
                              <w:t>c）</w:t>
                            </w:r>
                            <w:r>
                              <w:rPr>
                                <w:rFonts w:hint="eastAsia" w:ascii="仿宋_GB2312" w:eastAsia="仿宋_GB2312"/>
                                <w:szCs w:val="21"/>
                              </w:rPr>
                              <w:t>×××</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62.55pt;margin-top:9pt;height:24.6pt;width:62.4pt;z-index:251665408;mso-width-relative:page;mso-height-relative:page;" fillcolor="#FFFFFF" filled="t" stroked="f" coordsize="21600,21600" o:gfxdata="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N86b3/XAAAACQEAAA8AAAAAAAAAAQAgAAAAIgAAAGRycy9kb3ducmV2LnhtbFBLAQIUABQA&#10;AAAIAIdO4kDIpNU9KgIAAD0EAAAOAAAAAAAAAAEAIAAAACYBAABkcnMvZTJvRG9jLnhtbFBLBQYA&#10;AAAABgAGAFkBAADCBQAAAAA=&#10;">
                <v:fill on="t" focussize="0,0"/>
                <v:stroke on="f"/>
                <v:imagedata o:title=""/>
                <o:lock v:ext="edit" aspectratio="f"/>
                <v:textbox>
                  <w:txbxContent>
                    <w:p>
                      <w:r>
                        <w:rPr>
                          <w:rFonts w:hint="eastAsia"/>
                        </w:rPr>
                        <w:t>c）</w:t>
                      </w:r>
                      <w:r>
                        <w:rPr>
                          <w:rFonts w:hint="eastAsia" w:ascii="仿宋_GB2312" w:eastAsia="仿宋_GB2312"/>
                          <w:szCs w:val="21"/>
                        </w:rPr>
                        <w:t>×××</w:t>
                      </w:r>
                    </w:p>
                  </w:txbxContent>
                </v:textbox>
              </v:shape>
            </w:pict>
          </mc:Fallback>
        </mc:AlternateContent>
      </w:r>
      <w:r>
        <w:rPr>
          <w:rFonts w:cs="Times New Roman"/>
          <w:sz w:val="21"/>
        </w:rPr>
        <mc:AlternateContent>
          <mc:Choice Requires="wps">
            <w:drawing>
              <wp:anchor distT="0" distB="0" distL="114300" distR="114300" simplePos="0" relativeHeight="251662336" behindDoc="0" locked="0" layoutInCell="1" allowOverlap="1">
                <wp:simplePos x="0" y="0"/>
                <wp:positionH relativeFrom="column">
                  <wp:posOffset>2270125</wp:posOffset>
                </wp:positionH>
                <wp:positionV relativeFrom="paragraph">
                  <wp:posOffset>114300</wp:posOffset>
                </wp:positionV>
                <wp:extent cx="885825" cy="312420"/>
                <wp:effectExtent l="0" t="0" r="9525" b="0"/>
                <wp:wrapNone/>
                <wp:docPr id="36" name="文本框 36"/>
                <wp:cNvGraphicFramePr/>
                <a:graphic xmlns:a="http://schemas.openxmlformats.org/drawingml/2006/main">
                  <a:graphicData uri="http://schemas.microsoft.com/office/word/2010/wordprocessingShape">
                    <wps:wsp>
                      <wps:cNvSpPr txBox="1">
                        <a:spLocks noChangeArrowheads="1"/>
                      </wps:cNvSpPr>
                      <wps:spPr bwMode="auto">
                        <a:xfrm>
                          <a:off x="0" y="0"/>
                          <a:ext cx="885825" cy="312420"/>
                        </a:xfrm>
                        <a:prstGeom prst="rect">
                          <a:avLst/>
                        </a:prstGeom>
                        <a:solidFill>
                          <a:srgbClr val="FFFFFF"/>
                        </a:solidFill>
                        <a:ln>
                          <a:noFill/>
                        </a:ln>
                      </wps:spPr>
                      <wps:txbx>
                        <w:txbxContent>
                          <w:p>
                            <w:r>
                              <w:rPr>
                                <w:rFonts w:hint="eastAsia"/>
                              </w:rPr>
                              <w:t>b）</w:t>
                            </w:r>
                            <w:r>
                              <w:rPr>
                                <w:rFonts w:hint="eastAsia" w:ascii="仿宋_GB2312" w:eastAsia="仿宋_GB2312"/>
                                <w:szCs w:val="21"/>
                              </w:rPr>
                              <w:t>×××</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78.75pt;margin-top:9pt;height:24.6pt;width:69.75pt;z-index:251662336;mso-width-relative:page;mso-height-relative:page;" fillcolor="#FFFFFF" filled="t" stroked="f" coordsize="21600,21600" o:gfxdata="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APnkQXXAAAACQEAAA8AAAAAAAAAAQAgAAAAIgAAAGRycy9kb3ducmV2LnhtbFBLAQIU&#10;ABQAAAAIAIdO4kD4GnrZLQIAAD8EAAAOAAAAAAAAAAEAIAAAACYBAABkcnMvZTJvRG9jLnhtbFBL&#10;BQYAAAAABgAGAFkBAADFBQAAAAA=&#10;">
                <v:fill on="t" focussize="0,0"/>
                <v:stroke on="f"/>
                <v:imagedata o:title=""/>
                <o:lock v:ext="edit" aspectratio="f"/>
                <v:textbox>
                  <w:txbxContent>
                    <w:p>
                      <w:r>
                        <w:rPr>
                          <w:rFonts w:hint="eastAsia"/>
                        </w:rPr>
                        <w:t>b）</w:t>
                      </w:r>
                      <w:r>
                        <w:rPr>
                          <w:rFonts w:hint="eastAsia" w:ascii="仿宋_GB2312" w:eastAsia="仿宋_GB2312"/>
                          <w:szCs w:val="21"/>
                        </w:rPr>
                        <w:t>×××</w:t>
                      </w:r>
                    </w:p>
                  </w:txbxContent>
                </v:textbox>
              </v:shape>
            </w:pict>
          </mc:Fallback>
        </mc:AlternateContent>
      </w:r>
      <w:r>
        <w:rPr>
          <w:rFonts w:cs="Times New Roman"/>
          <w:sz w:val="21"/>
        </w:rPr>
        <mc:AlternateContent>
          <mc:Choice Requires="wps">
            <w:drawing>
              <wp:anchor distT="0" distB="0" distL="114300" distR="114300" simplePos="0" relativeHeight="251661312" behindDoc="0" locked="0" layoutInCell="1" allowOverlap="1">
                <wp:simplePos x="0" y="0"/>
                <wp:positionH relativeFrom="column">
                  <wp:posOffset>1225550</wp:posOffset>
                </wp:positionH>
                <wp:positionV relativeFrom="paragraph">
                  <wp:posOffset>115570</wp:posOffset>
                </wp:positionV>
                <wp:extent cx="810895" cy="283845"/>
                <wp:effectExtent l="0" t="0" r="8255" b="1905"/>
                <wp:wrapNone/>
                <wp:docPr id="35" name="文本框 35"/>
                <wp:cNvGraphicFramePr/>
                <a:graphic xmlns:a="http://schemas.openxmlformats.org/drawingml/2006/main">
                  <a:graphicData uri="http://schemas.microsoft.com/office/word/2010/wordprocessingShape">
                    <wps:wsp>
                      <wps:cNvSpPr txBox="1">
                        <a:spLocks noChangeArrowheads="1"/>
                      </wps:cNvSpPr>
                      <wps:spPr bwMode="auto">
                        <a:xfrm>
                          <a:off x="0" y="0"/>
                          <a:ext cx="810895" cy="283845"/>
                        </a:xfrm>
                        <a:prstGeom prst="rect">
                          <a:avLst/>
                        </a:prstGeom>
                        <a:solidFill>
                          <a:srgbClr val="FFFFFF"/>
                        </a:solidFill>
                        <a:ln>
                          <a:noFill/>
                        </a:ln>
                      </wps:spPr>
                      <wps:txbx>
                        <w:txbxContent>
                          <w:p>
                            <w:r>
                              <w:rPr>
                                <w:rFonts w:hint="eastAsia"/>
                              </w:rPr>
                              <w:t>a）</w:t>
                            </w:r>
                            <w:r>
                              <w:rPr>
                                <w:rFonts w:hint="eastAsia" w:ascii="仿宋_GB2312" w:eastAsia="仿宋_GB2312"/>
                                <w:szCs w:val="21"/>
                              </w:rPr>
                              <w:t>×××</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6.5pt;margin-top:9.1pt;height:22.35pt;width:63.85pt;z-index:251661312;mso-width-relative:page;mso-height-relative:page;" fillcolor="#FFFFFF" filled="t" stroked="f" coordsize="21600,21600" o:gfxdata="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vG0ewtcAAAAJAQAADwAAAAAAAAABACAAAAAiAAAAZHJzL2Rvd25yZXYueG1sUEsBAhQA&#10;FAAAAAgAh07iQNOHlkksAgAAPwQAAA4AAAAAAAAAAQAgAAAAJgEAAGRycy9lMm9Eb2MueG1sUEsF&#10;BgAAAAAGAAYAWQEAAMQFAAAAAA==&#10;">
                <v:fill on="t" focussize="0,0"/>
                <v:stroke on="f"/>
                <v:imagedata o:title=""/>
                <o:lock v:ext="edit" aspectratio="f"/>
                <v:textbox>
                  <w:txbxContent>
                    <w:p>
                      <w:r>
                        <w:rPr>
                          <w:rFonts w:hint="eastAsia"/>
                        </w:rPr>
                        <w:t>a）</w:t>
                      </w:r>
                      <w:r>
                        <w:rPr>
                          <w:rFonts w:hint="eastAsia" w:ascii="仿宋_GB2312" w:eastAsia="仿宋_GB2312"/>
                          <w:szCs w:val="21"/>
                        </w:rPr>
                        <w:t>×××</w:t>
                      </w:r>
                    </w:p>
                  </w:txbxContent>
                </v:textbox>
              </v:shape>
            </w:pict>
          </mc:Fallback>
        </mc:AlternateContent>
      </w:r>
    </w:p>
    <w:p>
      <w:pPr>
        <w:ind w:firstLine="0"/>
        <w:rPr>
          <w:rFonts w:cs="Times New Roman"/>
          <w:sz w:val="21"/>
        </w:rPr>
      </w:pPr>
    </w:p>
    <w:p>
      <w:pPr>
        <w:ind w:firstLine="0"/>
        <w:jc w:val="center"/>
        <w:rPr>
          <w:rFonts w:cs="Times New Roman"/>
          <w:sz w:val="21"/>
        </w:rPr>
      </w:pPr>
      <w:r>
        <w:rPr>
          <w:rFonts w:hint="eastAsia" w:cs="Times New Roman"/>
          <w:sz w:val="21"/>
        </w:rPr>
        <w:t>图1 ×××</w:t>
      </w:r>
    </w:p>
    <w:p>
      <w:pPr>
        <w:ind w:firstLine="0"/>
        <w:jc w:val="center"/>
        <w:rPr>
          <w:rFonts w:hint="eastAsia" w:cs="Times New Roman"/>
          <w:sz w:val="21"/>
        </w:rPr>
      </w:pPr>
      <w:r>
        <w:rPr>
          <w:rFonts w:hint="eastAsia" w:cs="Times New Roman"/>
          <w:sz w:val="21"/>
        </w:rPr>
        <w:t>1-××；2-××；3-××；4-××</w:t>
      </w:r>
    </w:p>
    <w:p>
      <w:pPr>
        <w:snapToGrid w:val="0"/>
        <w:ind w:firstLine="0"/>
        <w:rPr>
          <w:rFonts w:hint="eastAsia" w:cstheme="majorHAnsi"/>
          <w:kern w:val="2"/>
          <w:sz w:val="21"/>
          <w:szCs w:val="36"/>
        </w:rPr>
      </w:pPr>
      <w:r>
        <w:rPr>
          <w:rFonts w:hint="eastAsia" w:cstheme="majorHAnsi"/>
          <w:kern w:val="2"/>
          <w:sz w:val="21"/>
          <w:szCs w:val="36"/>
        </w:rPr>
        <w:t>（3）表格请加全部框线，表注放到表下，例如：</w:t>
      </w:r>
    </w:p>
    <w:p>
      <w:pPr>
        <w:ind w:firstLine="0"/>
        <w:jc w:val="right"/>
        <w:rPr>
          <w:rFonts w:cs="Times New Roman"/>
          <w:sz w:val="21"/>
        </w:rPr>
      </w:pPr>
      <w:r>
        <w:rPr>
          <w:rFonts w:hint="eastAsia" w:cs="Times New Roman"/>
          <w:sz w:val="21"/>
        </w:rPr>
        <w:t>岩石抗剪强度参数                                表1</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0"/>
        <w:gridCol w:w="1741"/>
        <w:gridCol w:w="1603"/>
        <w:gridCol w:w="1796"/>
        <w:gridCol w:w="1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061" w:type="pct"/>
            <w:vMerge w:val="restart"/>
            <w:vAlign w:val="center"/>
          </w:tcPr>
          <w:p>
            <w:pPr>
              <w:ind w:firstLine="0"/>
              <w:jc w:val="center"/>
              <w:rPr>
                <w:rFonts w:cs="Times New Roman"/>
                <w:sz w:val="21"/>
              </w:rPr>
            </w:pPr>
            <w:r>
              <w:rPr>
                <w:rFonts w:hint="eastAsia" w:cs="Times New Roman"/>
                <w:sz w:val="21"/>
              </w:rPr>
              <w:t>抗剪强度参数</w:t>
            </w:r>
          </w:p>
        </w:tc>
        <w:tc>
          <w:tcPr>
            <w:tcW w:w="2947" w:type="pct"/>
            <w:gridSpan w:val="3"/>
            <w:vAlign w:val="center"/>
          </w:tcPr>
          <w:p>
            <w:pPr>
              <w:ind w:firstLine="0"/>
              <w:jc w:val="center"/>
              <w:rPr>
                <w:rFonts w:cs="Times New Roman"/>
                <w:sz w:val="21"/>
              </w:rPr>
            </w:pPr>
            <w:r>
              <w:rPr>
                <w:rFonts w:hint="eastAsia" w:cs="Times New Roman"/>
                <w:sz w:val="21"/>
              </w:rPr>
              <w:t>岩石类别</w:t>
            </w:r>
          </w:p>
        </w:tc>
        <w:tc>
          <w:tcPr>
            <w:tcW w:w="992" w:type="pct"/>
            <w:vMerge w:val="restart"/>
            <w:vAlign w:val="center"/>
          </w:tcPr>
          <w:p>
            <w:pPr>
              <w:ind w:firstLine="0"/>
              <w:jc w:val="center"/>
              <w:rPr>
                <w:rFonts w:cs="Times New Roman"/>
                <w:sz w:val="21"/>
              </w:rPr>
            </w:pPr>
            <w:r>
              <w:rPr>
                <w:rFonts w:hint="eastAsia" w:cs="Times New Roman"/>
                <w:sz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061" w:type="pct"/>
            <w:vMerge w:val="continue"/>
            <w:vAlign w:val="center"/>
          </w:tcPr>
          <w:p>
            <w:pPr>
              <w:ind w:firstLine="0"/>
              <w:jc w:val="center"/>
              <w:rPr>
                <w:rFonts w:cs="Times New Roman"/>
                <w:sz w:val="21"/>
              </w:rPr>
            </w:pPr>
          </w:p>
        </w:tc>
        <w:tc>
          <w:tcPr>
            <w:tcW w:w="998" w:type="pct"/>
            <w:vAlign w:val="center"/>
          </w:tcPr>
          <w:p>
            <w:pPr>
              <w:ind w:firstLine="0"/>
              <w:jc w:val="center"/>
              <w:rPr>
                <w:rFonts w:cs="Times New Roman"/>
                <w:sz w:val="21"/>
              </w:rPr>
            </w:pPr>
            <w:r>
              <w:rPr>
                <w:rFonts w:hint="eastAsia" w:cs="Times New Roman"/>
                <w:sz w:val="21"/>
              </w:rPr>
              <w:t>中风化</w:t>
            </w:r>
            <w:r>
              <w:rPr>
                <w:rFonts w:cs="Times New Roman"/>
                <w:sz w:val="21"/>
              </w:rPr>
              <w:t>砂质泥岩</w:t>
            </w:r>
          </w:p>
        </w:tc>
        <w:tc>
          <w:tcPr>
            <w:tcW w:w="919" w:type="pct"/>
            <w:vAlign w:val="center"/>
          </w:tcPr>
          <w:p>
            <w:pPr>
              <w:ind w:firstLine="0"/>
              <w:jc w:val="center"/>
              <w:rPr>
                <w:rFonts w:cs="Times New Roman"/>
                <w:sz w:val="21"/>
              </w:rPr>
            </w:pPr>
            <w:r>
              <w:rPr>
                <w:rFonts w:cs="Times New Roman"/>
                <w:sz w:val="21"/>
              </w:rPr>
              <w:t>中风化砂岩</w:t>
            </w:r>
          </w:p>
        </w:tc>
        <w:tc>
          <w:tcPr>
            <w:tcW w:w="1030" w:type="pct"/>
            <w:vAlign w:val="center"/>
          </w:tcPr>
          <w:p>
            <w:pPr>
              <w:ind w:firstLine="0"/>
              <w:jc w:val="center"/>
              <w:rPr>
                <w:rFonts w:cs="Times New Roman"/>
                <w:sz w:val="21"/>
              </w:rPr>
            </w:pPr>
            <w:r>
              <w:rPr>
                <w:rFonts w:cs="Times New Roman"/>
                <w:sz w:val="21"/>
              </w:rPr>
              <w:t>强风化砂岩</w:t>
            </w:r>
          </w:p>
        </w:tc>
        <w:tc>
          <w:tcPr>
            <w:tcW w:w="992" w:type="pct"/>
            <w:vMerge w:val="continue"/>
            <w:vAlign w:val="center"/>
          </w:tcPr>
          <w:p>
            <w:pPr>
              <w:ind w:firstLine="0"/>
              <w:jc w:val="center"/>
              <w:rPr>
                <w:rFonts w:cs="Times New Roman"/>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061" w:type="pct"/>
            <w:vAlign w:val="center"/>
          </w:tcPr>
          <w:p>
            <w:pPr>
              <w:ind w:firstLine="0"/>
              <w:jc w:val="center"/>
              <w:rPr>
                <w:rFonts w:cs="Times New Roman"/>
                <w:sz w:val="21"/>
              </w:rPr>
            </w:pPr>
            <w:r>
              <w:rPr>
                <w:rFonts w:hint="eastAsia" w:cs="Times New Roman"/>
                <w:sz w:val="21"/>
              </w:rPr>
              <w:t>黏聚力</w:t>
            </w:r>
            <w:r>
              <w:rPr>
                <w:rFonts w:hint="eastAsia" w:cs="Times New Roman"/>
                <w:i/>
                <w:sz w:val="21"/>
              </w:rPr>
              <w:t>c</w:t>
            </w:r>
            <w:r>
              <w:rPr>
                <w:rFonts w:hint="eastAsia" w:cs="Times New Roman"/>
                <w:sz w:val="21"/>
              </w:rPr>
              <w:t>（MPa）</w:t>
            </w:r>
          </w:p>
        </w:tc>
        <w:tc>
          <w:tcPr>
            <w:tcW w:w="998" w:type="pct"/>
            <w:vAlign w:val="center"/>
          </w:tcPr>
          <w:p>
            <w:pPr>
              <w:ind w:firstLine="0"/>
              <w:jc w:val="center"/>
              <w:rPr>
                <w:rFonts w:cs="Times New Roman"/>
                <w:sz w:val="21"/>
              </w:rPr>
            </w:pPr>
            <w:r>
              <w:rPr>
                <w:rFonts w:hint="eastAsia" w:cs="Times New Roman"/>
                <w:sz w:val="21"/>
              </w:rPr>
              <w:t>11.7</w:t>
            </w:r>
          </w:p>
        </w:tc>
        <w:tc>
          <w:tcPr>
            <w:tcW w:w="919" w:type="pct"/>
            <w:vAlign w:val="center"/>
          </w:tcPr>
          <w:p>
            <w:pPr>
              <w:ind w:firstLine="0"/>
              <w:jc w:val="center"/>
              <w:rPr>
                <w:rFonts w:cs="Times New Roman"/>
                <w:sz w:val="21"/>
              </w:rPr>
            </w:pPr>
            <w:r>
              <w:rPr>
                <w:rFonts w:hint="eastAsia" w:cs="Times New Roman"/>
                <w:sz w:val="21"/>
              </w:rPr>
              <w:t>17.2</w:t>
            </w:r>
          </w:p>
        </w:tc>
        <w:tc>
          <w:tcPr>
            <w:tcW w:w="1030" w:type="pct"/>
            <w:vAlign w:val="center"/>
          </w:tcPr>
          <w:p>
            <w:pPr>
              <w:ind w:firstLine="0"/>
              <w:jc w:val="center"/>
              <w:rPr>
                <w:rFonts w:cs="Times New Roman"/>
                <w:sz w:val="21"/>
              </w:rPr>
            </w:pPr>
            <w:r>
              <w:rPr>
                <w:rFonts w:hint="eastAsia" w:cs="Times New Roman"/>
                <w:sz w:val="21"/>
              </w:rPr>
              <w:t>10.3</w:t>
            </w:r>
          </w:p>
        </w:tc>
        <w:tc>
          <w:tcPr>
            <w:tcW w:w="992" w:type="pct"/>
            <w:vMerge w:val="restart"/>
            <w:vAlign w:val="center"/>
          </w:tcPr>
          <w:p>
            <w:pPr>
              <w:ind w:firstLine="0"/>
              <w:rPr>
                <w:rFonts w:cs="Times New Roman"/>
                <w:sz w:val="21"/>
              </w:rPr>
            </w:pPr>
            <w:r>
              <w:rPr>
                <w:rFonts w:hint="eastAsia" w:cs="Times New Roman"/>
                <w:sz w:val="21"/>
              </w:rPr>
              <w:t>①</w:t>
            </w:r>
            <w:r>
              <w:rPr>
                <w:rFonts w:hint="eastAsia"/>
                <w:sz w:val="21"/>
                <w:szCs w:val="21"/>
              </w:rPr>
              <w:t>×××。</w:t>
            </w:r>
          </w:p>
          <w:p>
            <w:pPr>
              <w:ind w:firstLine="0"/>
              <w:rPr>
                <w:sz w:val="21"/>
                <w:szCs w:val="21"/>
              </w:rPr>
            </w:pPr>
            <w:r>
              <w:rPr>
                <w:rFonts w:hint="eastAsia" w:cs="Times New Roman"/>
                <w:sz w:val="21"/>
              </w:rPr>
              <w:t>②</w:t>
            </w:r>
            <w:r>
              <w:rPr>
                <w:rFonts w:hint="eastAsia"/>
                <w:sz w:val="21"/>
                <w:szCs w:val="21"/>
              </w:rPr>
              <w:t>×××。</w:t>
            </w:r>
          </w:p>
          <w:p>
            <w:pPr>
              <w:ind w:firstLine="0"/>
              <w:rPr>
                <w:rFonts w:cs="Times New Roman"/>
                <w:sz w:val="21"/>
              </w:rPr>
            </w:pPr>
            <w:r>
              <w:rPr>
                <w:rFonts w:hint="eastAsia" w:cs="Times New Roman"/>
                <w:sz w:val="21"/>
              </w:rPr>
              <w:t>③</w:t>
            </w:r>
            <w:r>
              <w:rPr>
                <w:rFonts w:hint="eastAsia"/>
                <w:sz w:val="21"/>
                <w:szCs w:val="21"/>
              </w:rPr>
              <w:t>×××。</w:t>
            </w:r>
          </w:p>
          <w:p>
            <w:pPr>
              <w:ind w:firstLine="0"/>
              <w:rPr>
                <w:rFonts w:cs="Times New Roman"/>
                <w:sz w:val="21"/>
              </w:rPr>
            </w:pPr>
            <w:r>
              <w:rPr>
                <w:rFonts w:hint="eastAsia" w:cs="Times New Roman"/>
                <w:sz w:val="21"/>
              </w:rPr>
              <w:t>④</w:t>
            </w: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061" w:type="pct"/>
            <w:vAlign w:val="center"/>
          </w:tcPr>
          <w:p>
            <w:pPr>
              <w:ind w:firstLine="0"/>
              <w:jc w:val="center"/>
              <w:rPr>
                <w:rFonts w:cs="Times New Roman"/>
                <w:sz w:val="21"/>
              </w:rPr>
            </w:pPr>
            <w:r>
              <w:rPr>
                <w:rFonts w:hint="eastAsia" w:cs="Times New Roman"/>
                <w:sz w:val="21"/>
              </w:rPr>
              <w:t>内摩擦角</w:t>
            </w:r>
            <w:r>
              <w:rPr>
                <w:rFonts w:cs="Times New Roman"/>
                <w:i/>
                <w:sz w:val="21"/>
              </w:rPr>
              <w:t>φ</w:t>
            </w:r>
            <w:r>
              <w:rPr>
                <w:rFonts w:hint="eastAsia" w:cs="Times New Roman"/>
                <w:sz w:val="21"/>
              </w:rPr>
              <w:t>（°）</w:t>
            </w:r>
          </w:p>
        </w:tc>
        <w:tc>
          <w:tcPr>
            <w:tcW w:w="998" w:type="pct"/>
            <w:vAlign w:val="center"/>
          </w:tcPr>
          <w:p>
            <w:pPr>
              <w:ind w:firstLine="0"/>
              <w:jc w:val="center"/>
              <w:rPr>
                <w:rFonts w:cs="Times New Roman"/>
                <w:sz w:val="21"/>
              </w:rPr>
            </w:pPr>
            <w:r>
              <w:rPr>
                <w:rFonts w:hint="eastAsia" w:cs="Times New Roman"/>
                <w:sz w:val="21"/>
              </w:rPr>
              <w:t>34</w:t>
            </w:r>
          </w:p>
        </w:tc>
        <w:tc>
          <w:tcPr>
            <w:tcW w:w="919" w:type="pct"/>
            <w:vAlign w:val="center"/>
          </w:tcPr>
          <w:p>
            <w:pPr>
              <w:ind w:firstLine="0"/>
              <w:jc w:val="center"/>
              <w:rPr>
                <w:rFonts w:cs="Times New Roman"/>
                <w:sz w:val="21"/>
              </w:rPr>
            </w:pPr>
            <w:r>
              <w:rPr>
                <w:rFonts w:hint="eastAsia" w:cs="Times New Roman"/>
                <w:sz w:val="21"/>
              </w:rPr>
              <w:t>47</w:t>
            </w:r>
          </w:p>
        </w:tc>
        <w:tc>
          <w:tcPr>
            <w:tcW w:w="1030" w:type="pct"/>
            <w:vAlign w:val="center"/>
          </w:tcPr>
          <w:p>
            <w:pPr>
              <w:ind w:firstLine="0"/>
              <w:jc w:val="center"/>
              <w:rPr>
                <w:rFonts w:cs="Times New Roman"/>
                <w:sz w:val="21"/>
              </w:rPr>
            </w:pPr>
            <w:r>
              <w:rPr>
                <w:rFonts w:hint="eastAsia" w:cs="Times New Roman"/>
                <w:sz w:val="21"/>
              </w:rPr>
              <w:t>42</w:t>
            </w:r>
          </w:p>
        </w:tc>
        <w:tc>
          <w:tcPr>
            <w:tcW w:w="992" w:type="pct"/>
            <w:vMerge w:val="continue"/>
            <w:vAlign w:val="center"/>
          </w:tcPr>
          <w:p>
            <w:pPr>
              <w:ind w:firstLine="0"/>
              <w:jc w:val="center"/>
              <w:rPr>
                <w:rFonts w:cs="Times New Roman"/>
                <w:sz w:val="21"/>
              </w:rPr>
            </w:pPr>
          </w:p>
        </w:tc>
      </w:tr>
    </w:tbl>
    <w:p>
      <w:pPr>
        <w:ind w:firstLine="0"/>
        <w:rPr>
          <w:rFonts w:cs="Times New Roman"/>
          <w:sz w:val="21"/>
        </w:rPr>
      </w:pPr>
      <w:r>
        <w:rPr>
          <w:rFonts w:hint="eastAsia" w:cs="Times New Roman"/>
          <w:sz w:val="21"/>
        </w:rPr>
        <w:t>注：1.</w:t>
      </w:r>
      <w:r>
        <w:rPr>
          <w:rFonts w:hint="eastAsia"/>
          <w:sz w:val="21"/>
        </w:rPr>
        <w:t xml:space="preserve"> </w:t>
      </w:r>
      <w:r>
        <w:rPr>
          <w:rFonts w:hint="eastAsia" w:cs="Times New Roman"/>
          <w:sz w:val="21"/>
        </w:rPr>
        <w:t>×××。</w:t>
      </w:r>
    </w:p>
    <w:p>
      <w:pPr>
        <w:ind w:firstLine="0"/>
        <w:rPr>
          <w:rFonts w:cs="Times New Roman"/>
          <w:sz w:val="21"/>
        </w:rPr>
      </w:pPr>
      <w:r>
        <w:rPr>
          <w:rFonts w:hint="eastAsia" w:cs="Times New Roman"/>
          <w:sz w:val="21"/>
        </w:rPr>
        <w:t xml:space="preserve">    2. ×××。</w:t>
      </w:r>
    </w:p>
    <w:p>
      <w:pPr>
        <w:ind w:firstLine="0"/>
        <w:rPr>
          <w:rFonts w:cs="Times New Roman"/>
          <w:sz w:val="21"/>
        </w:rPr>
      </w:pPr>
      <w:r>
        <w:rPr>
          <w:rFonts w:hint="eastAsia" w:cs="Times New Roman"/>
          <w:sz w:val="21"/>
        </w:rPr>
        <w:t xml:space="preserve">    3. ×××。</w:t>
      </w:r>
    </w:p>
    <w:p>
      <w:pPr>
        <w:ind w:firstLine="0"/>
        <w:rPr>
          <w:rFonts w:cs="Times New Roman"/>
          <w:sz w:val="21"/>
        </w:rPr>
      </w:pPr>
      <w:r>
        <w:rPr>
          <w:rFonts w:hint="eastAsia" w:cstheme="majorHAnsi"/>
          <w:kern w:val="2"/>
          <w:sz w:val="21"/>
          <w:szCs w:val="36"/>
        </w:rPr>
        <w:t>（4）</w:t>
      </w:r>
      <w:r>
        <w:rPr>
          <w:rFonts w:hint="eastAsia" w:cs="Times New Roman"/>
          <w:sz w:val="21"/>
        </w:rPr>
        <w:t>图、表必须在正文中引用，引用形式为：</w:t>
      </w:r>
    </w:p>
    <w:p>
      <w:pPr>
        <w:pStyle w:val="70"/>
        <w:numPr>
          <w:ilvl w:val="0"/>
          <w:numId w:val="3"/>
        </w:numPr>
        <w:spacing w:line="360" w:lineRule="auto"/>
        <w:ind w:firstLine="0" w:firstLineChars="0"/>
        <w:rPr>
          <w:rFonts w:hint="eastAsia" w:ascii="Times New Roman" w:hAnsi="Times New Roman"/>
          <w:b/>
          <w:szCs w:val="21"/>
        </w:rPr>
      </w:pPr>
      <w:r>
        <w:rPr>
          <w:rFonts w:hint="eastAsia" w:ascii="Times New Roman" w:hAnsi="Times New Roman"/>
          <w:szCs w:val="21"/>
        </w:rPr>
        <w:t>×××，如图1所示。</w:t>
      </w:r>
      <w:r>
        <w:rPr>
          <w:rFonts w:hint="eastAsia" w:ascii="Times New Roman" w:hAnsi="Times New Roman"/>
          <w:b/>
          <w:szCs w:val="21"/>
        </w:rPr>
        <w:t>（引用1张图）</w:t>
      </w:r>
    </w:p>
    <w:p>
      <w:pPr>
        <w:pStyle w:val="70"/>
        <w:numPr>
          <w:ilvl w:val="0"/>
          <w:numId w:val="3"/>
        </w:numPr>
        <w:spacing w:line="360" w:lineRule="auto"/>
        <w:ind w:firstLine="0" w:firstLineChars="0"/>
        <w:rPr>
          <w:rFonts w:ascii="Times New Roman" w:hAnsi="Times New Roman"/>
          <w:b/>
          <w:szCs w:val="21"/>
        </w:rPr>
      </w:pPr>
      <w:r>
        <w:rPr>
          <w:rFonts w:hint="eastAsia" w:ascii="Times New Roman" w:hAnsi="Times New Roman"/>
          <w:szCs w:val="21"/>
        </w:rPr>
        <w:t>×××，如图2、图3所示。</w:t>
      </w:r>
      <w:r>
        <w:rPr>
          <w:rFonts w:hint="eastAsia" w:ascii="Times New Roman" w:hAnsi="Times New Roman"/>
          <w:b/>
          <w:szCs w:val="21"/>
        </w:rPr>
        <w:t>（引用2张图）</w:t>
      </w:r>
    </w:p>
    <w:p>
      <w:pPr>
        <w:pStyle w:val="70"/>
        <w:numPr>
          <w:ilvl w:val="0"/>
          <w:numId w:val="3"/>
        </w:numPr>
        <w:spacing w:line="360" w:lineRule="auto"/>
        <w:ind w:firstLine="0" w:firstLineChars="0"/>
        <w:rPr>
          <w:rFonts w:ascii="Times New Roman" w:hAnsi="Times New Roman"/>
          <w:b/>
          <w:szCs w:val="21"/>
        </w:rPr>
      </w:pPr>
      <w:r>
        <w:rPr>
          <w:rFonts w:hint="eastAsia" w:ascii="Times New Roman" w:hAnsi="Times New Roman"/>
          <w:szCs w:val="21"/>
        </w:rPr>
        <w:t>×××</w:t>
      </w:r>
      <w:r>
        <w:rPr>
          <w:rFonts w:hint="eastAsia" w:ascii="Times New Roman" w:hAnsi="Times New Roman"/>
        </w:rPr>
        <w:t>，</w:t>
      </w:r>
      <w:r>
        <w:rPr>
          <w:rFonts w:hint="eastAsia" w:ascii="Times New Roman" w:hAnsi="Times New Roman"/>
          <w:szCs w:val="21"/>
        </w:rPr>
        <w:t>如图4～图6所示。</w:t>
      </w:r>
      <w:r>
        <w:rPr>
          <w:rFonts w:hint="eastAsia" w:ascii="Times New Roman" w:hAnsi="Times New Roman"/>
          <w:b/>
          <w:szCs w:val="21"/>
        </w:rPr>
        <w:t>（引用3张图及以上）</w:t>
      </w:r>
    </w:p>
    <w:p>
      <w:pPr>
        <w:pStyle w:val="70"/>
        <w:numPr>
          <w:ilvl w:val="0"/>
          <w:numId w:val="3"/>
        </w:numPr>
        <w:spacing w:line="360" w:lineRule="auto"/>
        <w:ind w:firstLine="0" w:firstLineChars="0"/>
        <w:rPr>
          <w:rFonts w:ascii="Times New Roman" w:hAnsi="Times New Roman"/>
          <w:b/>
          <w:szCs w:val="21"/>
        </w:rPr>
      </w:pPr>
      <w:r>
        <w:rPr>
          <w:rFonts w:hint="eastAsia" w:ascii="Times New Roman" w:hAnsi="Times New Roman"/>
          <w:szCs w:val="21"/>
        </w:rPr>
        <w:t>北京地铁1号线（图7、图8）是我国最早修建的地铁线路。</w:t>
      </w:r>
      <w:r>
        <w:rPr>
          <w:rFonts w:hint="eastAsia" w:ascii="Times New Roman" w:hAnsi="Times New Roman"/>
          <w:b/>
          <w:szCs w:val="21"/>
        </w:rPr>
        <w:t>（也可以括注引用）</w:t>
      </w:r>
    </w:p>
    <w:p>
      <w:pPr>
        <w:pStyle w:val="70"/>
        <w:numPr>
          <w:ilvl w:val="0"/>
          <w:numId w:val="3"/>
        </w:numPr>
        <w:spacing w:line="360" w:lineRule="auto"/>
        <w:ind w:firstLine="0" w:firstLineChars="0"/>
        <w:rPr>
          <w:rFonts w:hint="eastAsia" w:ascii="Times New Roman" w:hAnsi="Times New Roman"/>
          <w:b/>
          <w:szCs w:val="21"/>
        </w:rPr>
      </w:pPr>
      <w:r>
        <w:rPr>
          <w:rFonts w:hint="eastAsia" w:ascii="Times New Roman" w:hAnsi="Times New Roman"/>
          <w:szCs w:val="21"/>
        </w:rPr>
        <w:t>×××，见表1。</w:t>
      </w:r>
      <w:r>
        <w:rPr>
          <w:rFonts w:hint="eastAsia" w:ascii="Times New Roman" w:hAnsi="Times New Roman"/>
          <w:b/>
          <w:szCs w:val="21"/>
        </w:rPr>
        <w:t>（引用表格）</w:t>
      </w:r>
    </w:p>
    <w:p>
      <w:pPr>
        <w:snapToGrid w:val="0"/>
        <w:ind w:firstLine="0"/>
        <w:rPr>
          <w:rFonts w:hint="eastAsia" w:cstheme="majorHAnsi"/>
          <w:b/>
          <w:color w:val="FF0000"/>
          <w:kern w:val="2"/>
          <w:sz w:val="21"/>
          <w:szCs w:val="36"/>
        </w:rPr>
      </w:pPr>
      <w:r>
        <w:rPr>
          <w:rFonts w:hint="eastAsia" w:cstheme="majorHAnsi"/>
          <w:b/>
          <w:color w:val="FF0000"/>
          <w:kern w:val="2"/>
          <w:sz w:val="21"/>
          <w:szCs w:val="36"/>
        </w:rPr>
        <w:t>（5）文中图片需清楚，要能看清图中文字和线条，否则应换图或删除。</w:t>
      </w:r>
    </w:p>
    <w:p>
      <w:pPr>
        <w:snapToGrid w:val="0"/>
        <w:ind w:firstLine="0"/>
        <w:rPr>
          <w:rFonts w:hint="eastAsia" w:cstheme="majorHAnsi"/>
          <w:b/>
          <w:color w:val="FF0000"/>
          <w:kern w:val="2"/>
          <w:sz w:val="21"/>
          <w:szCs w:val="36"/>
        </w:rPr>
      </w:pPr>
      <w:r>
        <w:rPr>
          <w:rFonts w:hint="eastAsia" w:cstheme="majorHAnsi"/>
          <w:b/>
          <w:color w:val="FF0000"/>
          <w:kern w:val="2"/>
          <w:sz w:val="21"/>
          <w:szCs w:val="36"/>
        </w:rPr>
        <w:t>（6）为了产生避免政治性问题，文中最好不使用含有我国国界的地图以及世界地图，否则需送审。</w:t>
      </w:r>
    </w:p>
    <w:p>
      <w:pPr>
        <w:snapToGrid w:val="0"/>
        <w:ind w:firstLine="0"/>
        <w:rPr>
          <w:rFonts w:hint="eastAsia" w:cstheme="majorHAnsi"/>
          <w:b/>
          <w:kern w:val="2"/>
          <w:sz w:val="24"/>
          <w:szCs w:val="24"/>
        </w:rPr>
      </w:pPr>
      <w:r>
        <w:rPr>
          <w:rFonts w:hint="eastAsia" w:cstheme="majorHAnsi"/>
          <w:b/>
          <w:kern w:val="2"/>
          <w:sz w:val="24"/>
          <w:szCs w:val="24"/>
        </w:rPr>
        <w:t>四、公式格式</w:t>
      </w:r>
    </w:p>
    <w:p>
      <w:pPr>
        <w:snapToGrid w:val="0"/>
        <w:ind w:firstLine="0"/>
        <w:rPr>
          <w:rFonts w:hint="eastAsia" w:cstheme="majorHAnsi"/>
          <w:b/>
          <w:kern w:val="2"/>
          <w:sz w:val="21"/>
          <w:szCs w:val="36"/>
        </w:rPr>
      </w:pPr>
      <w:r>
        <w:rPr>
          <w:rFonts w:hint="eastAsia" w:cstheme="majorHAnsi"/>
          <w:b/>
          <w:kern w:val="2"/>
          <w:sz w:val="21"/>
          <w:szCs w:val="36"/>
        </w:rPr>
        <w:t>（1）公式中的物理量均应有解释。</w:t>
      </w:r>
    </w:p>
    <w:p>
      <w:pPr>
        <w:snapToGrid w:val="0"/>
        <w:ind w:firstLine="0"/>
        <w:rPr>
          <w:rFonts w:hint="eastAsia" w:cstheme="majorHAnsi"/>
          <w:b/>
          <w:color w:val="FF0000"/>
          <w:kern w:val="2"/>
          <w:sz w:val="21"/>
          <w:szCs w:val="36"/>
        </w:rPr>
      </w:pPr>
      <w:r>
        <w:rPr>
          <w:rFonts w:hint="eastAsia" w:cstheme="majorHAnsi"/>
          <w:kern w:val="2"/>
          <w:sz w:val="21"/>
          <w:szCs w:val="36"/>
        </w:rPr>
        <w:t>（2）公式应使用公式编辑器编辑，注意区分正斜体和上下角标，以免排版时出错。</w:t>
      </w:r>
      <w:r>
        <w:rPr>
          <w:rFonts w:hint="eastAsia" w:cstheme="majorHAnsi"/>
          <w:b/>
          <w:color w:val="FF0000"/>
          <w:kern w:val="2"/>
          <w:sz w:val="21"/>
          <w:szCs w:val="36"/>
        </w:rPr>
        <w:t>变量均应为斜体，常量和数字均应为正体。</w:t>
      </w:r>
    </w:p>
    <w:p>
      <w:pPr>
        <w:snapToGrid w:val="0"/>
        <w:ind w:firstLine="0"/>
        <w:rPr>
          <w:rFonts w:cstheme="majorHAnsi"/>
          <w:kern w:val="2"/>
          <w:sz w:val="21"/>
          <w:szCs w:val="36"/>
        </w:rPr>
      </w:pPr>
      <w:r>
        <w:rPr>
          <w:rFonts w:hint="eastAsia" w:cstheme="majorHAnsi"/>
          <w:kern w:val="2"/>
          <w:sz w:val="21"/>
          <w:szCs w:val="36"/>
        </w:rPr>
        <w:t>公式格式举例：</w:t>
      </w:r>
    </w:p>
    <w:p>
      <w:pPr>
        <w:snapToGrid w:val="0"/>
        <w:ind w:firstLine="0"/>
        <w:rPr>
          <w:rFonts w:cstheme="majorHAnsi"/>
          <w:kern w:val="2"/>
          <w:sz w:val="21"/>
          <w:szCs w:val="36"/>
        </w:rPr>
      </w:pPr>
      <w:r>
        <w:rPr>
          <w:rFonts w:hint="eastAsia" w:cstheme="majorHAnsi"/>
          <w:kern w:val="2"/>
          <w:sz w:val="21"/>
          <w:szCs w:val="36"/>
        </w:rPr>
        <w:t>牛顿第二定律公式为：</w:t>
      </w:r>
    </w:p>
    <w:p>
      <w:pPr>
        <w:snapToGrid w:val="0"/>
        <w:ind w:firstLine="0"/>
        <w:jc w:val="center"/>
        <w:rPr>
          <w:rFonts w:cstheme="majorHAnsi"/>
          <w:kern w:val="2"/>
          <w:sz w:val="21"/>
          <w:szCs w:val="36"/>
        </w:rPr>
      </w:pPr>
      <w:r>
        <w:rPr>
          <w:rFonts w:cstheme="majorHAnsi"/>
          <w:kern w:val="2"/>
          <w:sz w:val="21"/>
          <w:szCs w:val="36"/>
        </w:rPr>
        <w:object>
          <v:shape id="_x0000_i1025" o:spt="75" type="#_x0000_t75" style="height:14.65pt;width:39.95pt;" o:ole="t" filled="f" o:preferrelative="t" stroked="f" coordsize="21600,21600">
            <v:path/>
            <v:fill on="f" focussize="0,0"/>
            <v:stroke on="f" joinstyle="miter"/>
            <v:imagedata r:id="rId8" o:title=""/>
            <o:lock v:ext="edit" aspectratio="t"/>
            <w10:wrap type="none"/>
            <w10:anchorlock/>
          </v:shape>
          <o:OLEObject Type="Embed" ProgID="Equation.DSMT4" ShapeID="_x0000_i1025" DrawAspect="Content" ObjectID="_1468075725" r:id="rId7">
            <o:LockedField>false</o:LockedField>
          </o:OLEObject>
        </w:object>
      </w:r>
    </w:p>
    <w:p>
      <w:pPr>
        <w:snapToGrid w:val="0"/>
        <w:ind w:firstLine="0"/>
        <w:rPr>
          <w:rFonts w:cstheme="majorHAnsi"/>
          <w:kern w:val="2"/>
          <w:sz w:val="21"/>
          <w:szCs w:val="36"/>
        </w:rPr>
      </w:pPr>
      <w:r>
        <w:rPr>
          <w:rFonts w:hint="eastAsia" w:cstheme="majorHAnsi"/>
          <w:kern w:val="2"/>
          <w:sz w:val="21"/>
          <w:szCs w:val="36"/>
        </w:rPr>
        <w:t>式中：</w:t>
      </w:r>
      <w:r>
        <w:rPr>
          <w:rFonts w:hint="eastAsia" w:cstheme="majorHAnsi"/>
          <w:i/>
          <w:kern w:val="2"/>
          <w:sz w:val="21"/>
          <w:szCs w:val="36"/>
        </w:rPr>
        <w:t>F</w:t>
      </w:r>
      <w:r>
        <w:rPr>
          <w:rFonts w:hint="eastAsia" w:cstheme="majorHAnsi"/>
          <w:kern w:val="2"/>
          <w:sz w:val="21"/>
          <w:szCs w:val="36"/>
        </w:rPr>
        <w:t>——作用力（N）；</w:t>
      </w:r>
    </w:p>
    <w:p>
      <w:pPr>
        <w:snapToGrid w:val="0"/>
        <w:ind w:firstLine="630" w:firstLineChars="300"/>
        <w:rPr>
          <w:rFonts w:cstheme="majorHAnsi"/>
          <w:kern w:val="2"/>
          <w:sz w:val="21"/>
          <w:szCs w:val="36"/>
        </w:rPr>
      </w:pPr>
      <w:r>
        <w:rPr>
          <w:rFonts w:hint="eastAsia" w:cstheme="majorHAnsi"/>
          <w:i/>
          <w:kern w:val="2"/>
          <w:sz w:val="21"/>
          <w:szCs w:val="36"/>
        </w:rPr>
        <w:t>m</w:t>
      </w:r>
      <w:r>
        <w:rPr>
          <w:rFonts w:hint="eastAsia" w:cstheme="majorHAnsi"/>
          <w:kern w:val="2"/>
          <w:sz w:val="21"/>
          <w:szCs w:val="36"/>
        </w:rPr>
        <w:t>——质量（kg）；</w:t>
      </w:r>
    </w:p>
    <w:p>
      <w:pPr>
        <w:snapToGrid w:val="0"/>
        <w:ind w:firstLine="630" w:firstLineChars="300"/>
        <w:rPr>
          <w:rFonts w:hint="eastAsia" w:cstheme="majorHAnsi"/>
          <w:kern w:val="2"/>
          <w:sz w:val="21"/>
          <w:szCs w:val="36"/>
        </w:rPr>
      </w:pPr>
      <w:r>
        <w:rPr>
          <w:rFonts w:hint="eastAsia" w:cstheme="majorHAnsi"/>
          <w:i/>
          <w:kern w:val="2"/>
          <w:sz w:val="21"/>
          <w:szCs w:val="36"/>
        </w:rPr>
        <w:t>a</w:t>
      </w:r>
      <w:r>
        <w:rPr>
          <w:rFonts w:hint="eastAsia" w:cstheme="majorHAnsi"/>
          <w:kern w:val="2"/>
          <w:sz w:val="21"/>
          <w:szCs w:val="36"/>
        </w:rPr>
        <w:t>——加速度（m/s</w:t>
      </w:r>
      <w:r>
        <w:rPr>
          <w:rFonts w:hint="eastAsia" w:cstheme="majorHAnsi"/>
          <w:kern w:val="2"/>
          <w:sz w:val="21"/>
          <w:szCs w:val="36"/>
          <w:vertAlign w:val="superscript"/>
        </w:rPr>
        <w:t>2</w:t>
      </w:r>
      <w:r>
        <w:rPr>
          <w:rFonts w:hint="eastAsia" w:cstheme="majorHAnsi"/>
          <w:kern w:val="2"/>
          <w:sz w:val="21"/>
          <w:szCs w:val="36"/>
        </w:rPr>
        <w:t>）。</w:t>
      </w:r>
    </w:p>
    <w:p>
      <w:pPr>
        <w:snapToGrid w:val="0"/>
        <w:ind w:firstLine="0"/>
        <w:rPr>
          <w:rFonts w:hint="eastAsia" w:cstheme="majorHAnsi"/>
          <w:b/>
          <w:kern w:val="2"/>
          <w:sz w:val="24"/>
          <w:szCs w:val="24"/>
        </w:rPr>
      </w:pPr>
      <w:r>
        <w:rPr>
          <w:rFonts w:hint="eastAsia" w:cstheme="majorHAnsi"/>
          <w:b/>
          <w:kern w:val="2"/>
          <w:sz w:val="24"/>
          <w:szCs w:val="24"/>
        </w:rPr>
        <w:t>五、正文注意事项</w:t>
      </w:r>
    </w:p>
    <w:p>
      <w:pPr>
        <w:ind w:firstLine="0"/>
        <w:rPr>
          <w:rFonts w:hint="eastAsia" w:cs="Times New Roman"/>
          <w:b/>
          <w:color w:val="FF0000"/>
          <w:sz w:val="21"/>
          <w:szCs w:val="21"/>
        </w:rPr>
      </w:pPr>
      <w:r>
        <w:rPr>
          <w:rFonts w:hint="eastAsia" w:cs="Times New Roman"/>
          <w:b/>
          <w:color w:val="FF0000"/>
          <w:sz w:val="21"/>
          <w:szCs w:val="21"/>
        </w:rPr>
        <w:t>（1）</w:t>
      </w:r>
      <w:r>
        <w:rPr>
          <w:rFonts w:hint="eastAsia"/>
          <w:b/>
          <w:color w:val="FF0000"/>
          <w:sz w:val="21"/>
        </w:rPr>
        <w:t>正确使用涉及港澳台的用语，</w:t>
      </w:r>
      <w:r>
        <w:rPr>
          <w:rFonts w:hint="eastAsia" w:cs="Times New Roman"/>
          <w:b/>
          <w:color w:val="FF0000"/>
          <w:sz w:val="21"/>
          <w:szCs w:val="21"/>
        </w:rPr>
        <w:t>严防政治性问题</w:t>
      </w:r>
      <w:r>
        <w:rPr>
          <w:rFonts w:hint="eastAsia"/>
          <w:b/>
          <w:color w:val="FF0000"/>
          <w:sz w:val="21"/>
        </w:rPr>
        <w:t>。</w:t>
      </w:r>
    </w:p>
    <w:p>
      <w:pPr>
        <w:ind w:firstLine="0"/>
        <w:rPr>
          <w:rFonts w:cs="Times New Roman"/>
          <w:b/>
          <w:color w:val="FF0000"/>
          <w:sz w:val="21"/>
          <w:szCs w:val="21"/>
        </w:rPr>
      </w:pPr>
      <w:r>
        <w:rPr>
          <w:rFonts w:hint="eastAsia" w:cs="Times New Roman"/>
          <w:b/>
          <w:color w:val="FF0000"/>
          <w:sz w:val="21"/>
          <w:szCs w:val="21"/>
        </w:rPr>
        <w:t>严禁将我国香港特别行政区、澳门特别行政区、台湾地区与国家并列。</w:t>
      </w:r>
    </w:p>
    <w:p>
      <w:pPr>
        <w:snapToGrid w:val="0"/>
        <w:ind w:firstLine="0"/>
        <w:rPr>
          <w:rFonts w:cstheme="majorHAnsi"/>
          <w:kern w:val="2"/>
          <w:sz w:val="21"/>
          <w:szCs w:val="36"/>
        </w:rPr>
      </w:pPr>
      <w:r>
        <w:rPr>
          <w:rFonts w:hint="eastAsia" w:cstheme="majorHAnsi"/>
          <w:kern w:val="2"/>
          <w:sz w:val="21"/>
          <w:szCs w:val="36"/>
        </w:rPr>
        <w:t>举例：</w:t>
      </w:r>
    </w:p>
    <w:p>
      <w:pPr>
        <w:snapToGrid w:val="0"/>
        <w:ind w:firstLine="0"/>
        <w:rPr>
          <w:rFonts w:cstheme="majorHAnsi"/>
          <w:kern w:val="2"/>
          <w:sz w:val="21"/>
          <w:szCs w:val="36"/>
        </w:rPr>
      </w:pPr>
      <w:r>
        <w:rPr>
          <w:rFonts w:hint="eastAsia" w:cstheme="majorHAnsi"/>
          <w:kern w:val="2"/>
          <w:sz w:val="21"/>
          <w:szCs w:val="36"/>
        </w:rPr>
        <w:t>【错误说法】1949年以前，台湾、香港、新加坡、朝鲜、日本成了中国文化研究的基地。但是即使在这些国家，中国文化研究仍然有许多局限。</w:t>
      </w:r>
    </w:p>
    <w:p>
      <w:pPr>
        <w:snapToGrid w:val="0"/>
        <w:ind w:firstLine="0"/>
        <w:rPr>
          <w:rFonts w:cstheme="majorHAnsi"/>
          <w:kern w:val="2"/>
          <w:sz w:val="21"/>
          <w:szCs w:val="36"/>
        </w:rPr>
      </w:pPr>
      <w:r>
        <w:rPr>
          <w:rFonts w:hint="eastAsia" w:cstheme="majorHAnsi"/>
          <w:kern w:val="2"/>
          <w:sz w:val="21"/>
          <w:szCs w:val="36"/>
        </w:rPr>
        <w:t>【正确改法】1949年以前，新加坡、朝鲜、日本等国家和</w:t>
      </w:r>
      <w:r>
        <w:rPr>
          <w:rFonts w:hint="eastAsia" w:cstheme="majorHAnsi"/>
          <w:b/>
          <w:color w:val="FF0000"/>
          <w:kern w:val="2"/>
          <w:sz w:val="21"/>
          <w:szCs w:val="36"/>
        </w:rPr>
        <w:t>中国台湾、香港地区</w:t>
      </w:r>
      <w:r>
        <w:rPr>
          <w:rFonts w:hint="eastAsia" w:cstheme="majorHAnsi"/>
          <w:kern w:val="2"/>
          <w:sz w:val="21"/>
          <w:szCs w:val="36"/>
        </w:rPr>
        <w:t>成了中国文化研究的基地。但是即使</w:t>
      </w:r>
      <w:r>
        <w:rPr>
          <w:rFonts w:hint="eastAsia" w:cstheme="majorHAnsi"/>
          <w:b/>
          <w:color w:val="FF0000"/>
          <w:kern w:val="2"/>
          <w:sz w:val="21"/>
          <w:szCs w:val="36"/>
        </w:rPr>
        <w:t>在这些地方</w:t>
      </w:r>
      <w:r>
        <w:rPr>
          <w:rFonts w:hint="eastAsia" w:cstheme="majorHAnsi"/>
          <w:kern w:val="2"/>
          <w:sz w:val="21"/>
          <w:szCs w:val="36"/>
        </w:rPr>
        <w:t>，中国文化研究仍然有许多局限。</w:t>
      </w:r>
    </w:p>
    <w:p>
      <w:pPr>
        <w:snapToGrid w:val="0"/>
        <w:ind w:firstLine="0"/>
        <w:rPr>
          <w:rFonts w:cstheme="majorHAnsi"/>
          <w:kern w:val="2"/>
          <w:sz w:val="21"/>
          <w:szCs w:val="36"/>
        </w:rPr>
      </w:pPr>
      <w:r>
        <w:rPr>
          <w:rFonts w:hint="eastAsia" w:cstheme="majorHAnsi"/>
          <w:kern w:val="2"/>
          <w:sz w:val="21"/>
          <w:szCs w:val="36"/>
        </w:rPr>
        <w:t>（2）文中的企业、大学等单位名称应使用全称，如：中铁隧道局集团有限公司、北京交通大学等。</w:t>
      </w:r>
    </w:p>
    <w:p>
      <w:pPr>
        <w:snapToGrid w:val="0"/>
        <w:ind w:firstLine="0"/>
        <w:rPr>
          <w:rFonts w:hint="eastAsia" w:cstheme="majorHAnsi"/>
          <w:kern w:val="2"/>
          <w:sz w:val="21"/>
          <w:szCs w:val="36"/>
        </w:rPr>
      </w:pPr>
      <w:r>
        <w:rPr>
          <w:rFonts w:hint="eastAsia" w:cstheme="majorHAnsi"/>
          <w:kern w:val="2"/>
          <w:sz w:val="21"/>
          <w:szCs w:val="36"/>
        </w:rPr>
        <w:t>（3）文</w:t>
      </w:r>
      <w:r>
        <w:rPr>
          <w:rFonts w:cstheme="majorHAnsi"/>
          <w:kern w:val="2"/>
          <w:sz w:val="21"/>
          <w:szCs w:val="36"/>
        </w:rPr>
        <w:t>中</w:t>
      </w:r>
      <w:r>
        <w:rPr>
          <w:rFonts w:hint="eastAsia" w:cstheme="majorHAnsi"/>
          <w:kern w:val="2"/>
          <w:sz w:val="21"/>
          <w:szCs w:val="36"/>
        </w:rPr>
        <w:t>引用</w:t>
      </w:r>
      <w:r>
        <w:rPr>
          <w:rFonts w:cstheme="majorHAnsi"/>
          <w:kern w:val="2"/>
          <w:sz w:val="21"/>
          <w:szCs w:val="36"/>
        </w:rPr>
        <w:t>的标准</w:t>
      </w:r>
      <w:r>
        <w:rPr>
          <w:rFonts w:hint="eastAsia" w:cstheme="majorHAnsi"/>
          <w:kern w:val="2"/>
          <w:sz w:val="21"/>
          <w:szCs w:val="36"/>
        </w:rPr>
        <w:t>、</w:t>
      </w:r>
      <w:r>
        <w:rPr>
          <w:rFonts w:cstheme="majorHAnsi"/>
          <w:kern w:val="2"/>
          <w:sz w:val="21"/>
          <w:szCs w:val="36"/>
        </w:rPr>
        <w:t>规范应为最新版本</w:t>
      </w:r>
      <w:r>
        <w:rPr>
          <w:rFonts w:hint="eastAsia" w:cstheme="majorHAnsi"/>
          <w:kern w:val="2"/>
          <w:sz w:val="21"/>
          <w:szCs w:val="36"/>
        </w:rPr>
        <w:t>，并应写全规范名称和编号，例如：</w:t>
      </w:r>
    </w:p>
    <w:p>
      <w:pPr>
        <w:snapToGrid w:val="0"/>
        <w:ind w:firstLine="0"/>
        <w:rPr>
          <w:rFonts w:hint="eastAsia" w:cstheme="majorHAnsi"/>
          <w:kern w:val="2"/>
          <w:sz w:val="21"/>
          <w:szCs w:val="36"/>
        </w:rPr>
      </w:pPr>
      <w:r>
        <w:rPr>
          <w:rFonts w:hint="eastAsia" w:cstheme="majorHAnsi"/>
          <w:kern w:val="2"/>
          <w:sz w:val="21"/>
          <w:szCs w:val="36"/>
        </w:rPr>
        <w:t>根据《混凝土结构设计规范》（GB 50010—2010），×××。</w:t>
      </w:r>
    </w:p>
    <w:p>
      <w:pPr>
        <w:snapToGrid w:val="0"/>
        <w:ind w:firstLine="0"/>
        <w:rPr>
          <w:rFonts w:hint="eastAsia" w:cstheme="majorHAnsi"/>
          <w:kern w:val="2"/>
          <w:sz w:val="21"/>
          <w:szCs w:val="36"/>
        </w:rPr>
      </w:pPr>
      <w:r>
        <w:rPr>
          <w:rFonts w:hint="eastAsia" w:cstheme="majorHAnsi"/>
          <w:kern w:val="2"/>
          <w:sz w:val="21"/>
          <w:szCs w:val="36"/>
        </w:rPr>
        <w:t>或者，</w:t>
      </w:r>
    </w:p>
    <w:p>
      <w:pPr>
        <w:snapToGrid w:val="0"/>
        <w:ind w:firstLine="0"/>
        <w:rPr>
          <w:rFonts w:hint="eastAsia" w:cstheme="majorHAnsi"/>
          <w:kern w:val="2"/>
          <w:sz w:val="21"/>
          <w:szCs w:val="36"/>
        </w:rPr>
      </w:pPr>
      <w:r>
        <w:rPr>
          <w:rFonts w:hint="eastAsia" w:cstheme="majorHAnsi"/>
          <w:kern w:val="2"/>
          <w:sz w:val="21"/>
          <w:szCs w:val="36"/>
        </w:rPr>
        <w:t>根据</w:t>
      </w:r>
      <w:r>
        <w:rPr>
          <w:rFonts w:hint="eastAsia" w:cstheme="majorHAnsi"/>
          <w:b/>
          <w:color w:val="FF0000"/>
          <w:kern w:val="2"/>
          <w:sz w:val="21"/>
          <w:szCs w:val="36"/>
        </w:rPr>
        <w:t>现行</w:t>
      </w:r>
      <w:r>
        <w:rPr>
          <w:rFonts w:hint="eastAsia" w:cstheme="majorHAnsi"/>
          <w:kern w:val="2"/>
          <w:sz w:val="21"/>
          <w:szCs w:val="36"/>
        </w:rPr>
        <w:t>《混凝土结构设计规范》（GB 50010），×××。</w:t>
      </w:r>
    </w:p>
    <w:p>
      <w:pPr>
        <w:ind w:firstLine="0"/>
        <w:rPr>
          <w:rFonts w:cs="Times New Roman"/>
          <w:sz w:val="21"/>
        </w:rPr>
      </w:pPr>
      <w:r>
        <w:rPr>
          <w:rFonts w:hint="eastAsia" w:cs="Times New Roman"/>
          <w:sz w:val="21"/>
        </w:rPr>
        <w:t>（4）</w:t>
      </w:r>
      <w:r>
        <w:rPr>
          <w:rFonts w:hint="eastAsia" w:cs="Times New Roman"/>
          <w:b/>
          <w:sz w:val="21"/>
        </w:rPr>
        <w:t>文中数据均应加单位</w:t>
      </w:r>
      <w:r>
        <w:rPr>
          <w:rFonts w:hint="eastAsia" w:cs="Times New Roman"/>
          <w:sz w:val="21"/>
        </w:rPr>
        <w:t>，单位一般用字母表示，不用汉字表示，如：</w:t>
      </w:r>
    </w:p>
    <w:p>
      <w:pPr>
        <w:pStyle w:val="70"/>
        <w:numPr>
          <w:ilvl w:val="0"/>
          <w:numId w:val="4"/>
        </w:numPr>
        <w:spacing w:line="360" w:lineRule="auto"/>
        <w:ind w:firstLine="0" w:firstLineChars="0"/>
        <w:rPr>
          <w:rFonts w:ascii="Times New Roman" w:hAnsi="Times New Roman"/>
          <w:b/>
          <w:szCs w:val="24"/>
        </w:rPr>
      </w:pPr>
      <w:r>
        <w:rPr>
          <w:rFonts w:ascii="Times New Roman" w:hAnsi="Times New Roman"/>
          <w:b/>
          <w:szCs w:val="24"/>
        </w:rPr>
        <w:t>转</w:t>
      </w:r>
      <w:r>
        <w:rPr>
          <w:rFonts w:hint="eastAsia" w:ascii="Times New Roman" w:hAnsi="Times New Roman"/>
          <w:b/>
          <w:szCs w:val="24"/>
        </w:rPr>
        <w:t>/分 → r/min</w:t>
      </w:r>
    </w:p>
    <w:p>
      <w:pPr>
        <w:pStyle w:val="70"/>
        <w:numPr>
          <w:ilvl w:val="0"/>
          <w:numId w:val="4"/>
        </w:numPr>
        <w:spacing w:line="360" w:lineRule="auto"/>
        <w:ind w:firstLine="0" w:firstLineChars="0"/>
        <w:rPr>
          <w:rFonts w:ascii="Times New Roman" w:hAnsi="Times New Roman"/>
        </w:rPr>
      </w:pPr>
      <w:r>
        <w:rPr>
          <w:rFonts w:hint="eastAsia" w:ascii="Times New Roman" w:hAnsi="Times New Roman"/>
        </w:rPr>
        <w:t>天/小时/分钟/秒 → d / h / min / s</w:t>
      </w:r>
    </w:p>
    <w:p>
      <w:pPr>
        <w:pStyle w:val="70"/>
        <w:numPr>
          <w:ilvl w:val="0"/>
          <w:numId w:val="4"/>
        </w:numPr>
        <w:spacing w:line="360" w:lineRule="auto"/>
        <w:ind w:firstLine="0" w:firstLineChars="0"/>
        <w:rPr>
          <w:rFonts w:ascii="Times New Roman" w:hAnsi="Times New Roman"/>
        </w:rPr>
      </w:pPr>
      <w:r>
        <w:rPr>
          <w:rFonts w:hint="eastAsia" w:ascii="Times New Roman" w:hAnsi="Times New Roman"/>
        </w:rPr>
        <w:t>米/平方米/立方米 → m / m</w:t>
      </w:r>
      <w:r>
        <w:rPr>
          <w:rFonts w:hint="eastAsia" w:ascii="Times New Roman" w:hAnsi="Times New Roman"/>
          <w:vertAlign w:val="superscript"/>
        </w:rPr>
        <w:t>2</w:t>
      </w:r>
      <w:r>
        <w:rPr>
          <w:rFonts w:hint="eastAsia" w:ascii="Times New Roman" w:hAnsi="Times New Roman"/>
        </w:rPr>
        <w:t>/ m</w:t>
      </w:r>
      <w:r>
        <w:rPr>
          <w:rFonts w:hint="eastAsia" w:ascii="Times New Roman" w:hAnsi="Times New Roman"/>
          <w:vertAlign w:val="superscript"/>
        </w:rPr>
        <w:t>3</w:t>
      </w:r>
    </w:p>
    <w:p>
      <w:pPr>
        <w:pStyle w:val="70"/>
        <w:numPr>
          <w:ilvl w:val="0"/>
          <w:numId w:val="4"/>
        </w:numPr>
        <w:spacing w:line="360" w:lineRule="auto"/>
        <w:ind w:firstLine="0" w:firstLineChars="0"/>
        <w:rPr>
          <w:rFonts w:ascii="Times New Roman" w:hAnsi="Times New Roman"/>
        </w:rPr>
      </w:pPr>
      <w:r>
        <w:rPr>
          <w:rFonts w:hint="eastAsia" w:ascii="Times New Roman" w:hAnsi="Times New Roman"/>
        </w:rPr>
        <w:t>克/千克/吨 → g / kg / t</w:t>
      </w:r>
    </w:p>
    <w:p>
      <w:pPr>
        <w:pStyle w:val="70"/>
        <w:numPr>
          <w:ilvl w:val="0"/>
          <w:numId w:val="4"/>
        </w:numPr>
        <w:spacing w:line="360" w:lineRule="auto"/>
        <w:ind w:firstLine="0" w:firstLineChars="0"/>
        <w:rPr>
          <w:rFonts w:ascii="Times New Roman" w:hAnsi="Times New Roman"/>
        </w:rPr>
      </w:pPr>
      <w:r>
        <w:rPr>
          <w:rFonts w:hint="eastAsia" w:ascii="Times New Roman" w:hAnsi="Times New Roman"/>
        </w:rPr>
        <w:t>伏/千伏 → V / kV</w:t>
      </w:r>
    </w:p>
    <w:p>
      <w:pPr>
        <w:pStyle w:val="70"/>
        <w:numPr>
          <w:ilvl w:val="0"/>
          <w:numId w:val="4"/>
        </w:numPr>
        <w:spacing w:line="360" w:lineRule="auto"/>
        <w:ind w:firstLine="0" w:firstLineChars="0"/>
        <w:rPr>
          <w:rFonts w:ascii="Times New Roman" w:hAnsi="Times New Roman"/>
        </w:rPr>
      </w:pPr>
      <w:r>
        <w:rPr>
          <w:rFonts w:hint="eastAsia" w:ascii="Times New Roman" w:hAnsi="Times New Roman"/>
        </w:rPr>
        <w:t>安/千安 → A / kA</w:t>
      </w:r>
    </w:p>
    <w:p>
      <w:pPr>
        <w:pStyle w:val="70"/>
        <w:numPr>
          <w:ilvl w:val="0"/>
          <w:numId w:val="4"/>
        </w:numPr>
        <w:spacing w:line="360" w:lineRule="auto"/>
        <w:ind w:firstLine="0" w:firstLineChars="0"/>
        <w:rPr>
          <w:rFonts w:ascii="Times New Roman" w:hAnsi="Times New Roman"/>
        </w:rPr>
      </w:pPr>
      <w:r>
        <w:rPr>
          <w:rFonts w:hint="eastAsia" w:ascii="Times New Roman" w:hAnsi="Times New Roman"/>
        </w:rPr>
        <w:t>瓦/千瓦 → W / kW</w:t>
      </w:r>
    </w:p>
    <w:p>
      <w:pPr>
        <w:ind w:firstLine="0"/>
        <w:rPr>
          <w:rFonts w:cs="Times New Roman"/>
          <w:b/>
          <w:sz w:val="21"/>
        </w:rPr>
      </w:pPr>
      <w:r>
        <w:rPr>
          <w:rFonts w:hint="eastAsia" w:cs="Times New Roman"/>
          <w:b/>
          <w:sz w:val="21"/>
        </w:rPr>
        <w:t>（5）注意物理单位符号的大小写，以下为正确写法：km、kg、kN、kPa、kW、MN、MPa、L（升）、mL（毫升）。</w:t>
      </w:r>
    </w:p>
    <w:p>
      <w:pPr>
        <w:ind w:firstLine="0"/>
        <w:rPr>
          <w:sz w:val="21"/>
        </w:rPr>
      </w:pPr>
      <w:r>
        <w:rPr>
          <w:rFonts w:hint="eastAsia"/>
          <w:sz w:val="21"/>
        </w:rPr>
        <w:t>（6）直径符号</w:t>
      </w:r>
      <w:r>
        <w:rPr>
          <w:rFonts w:hint="eastAsia"/>
          <w:i/>
          <w:sz w:val="21"/>
        </w:rPr>
        <w:t>φ</w:t>
      </w:r>
      <w:r>
        <w:rPr>
          <w:rFonts w:hint="eastAsia"/>
          <w:sz w:val="21"/>
        </w:rPr>
        <w:t>的正确使用举例：</w:t>
      </w:r>
    </w:p>
    <w:p>
      <w:pPr>
        <w:pStyle w:val="70"/>
        <w:numPr>
          <w:ilvl w:val="0"/>
          <w:numId w:val="5"/>
        </w:numPr>
        <w:spacing w:line="360" w:lineRule="auto"/>
        <w:ind w:firstLine="0" w:firstLineChars="0"/>
        <w:rPr>
          <w:rFonts w:ascii="Times New Roman" w:hAnsi="Times New Roman"/>
          <w:szCs w:val="21"/>
        </w:rPr>
      </w:pPr>
      <w:r>
        <w:rPr>
          <w:rFonts w:hint="eastAsia" w:ascii="Times New Roman" w:hAnsi="Times New Roman"/>
          <w:i/>
        </w:rPr>
        <w:t>φ</w:t>
      </w:r>
      <w:r>
        <w:rPr>
          <w:rFonts w:ascii="Times New Roman" w:hAnsi="Times New Roman"/>
        </w:rPr>
        <w:t>160～250mm</w:t>
      </w:r>
    </w:p>
    <w:p>
      <w:pPr>
        <w:pStyle w:val="70"/>
        <w:numPr>
          <w:ilvl w:val="0"/>
          <w:numId w:val="5"/>
        </w:numPr>
        <w:spacing w:line="360" w:lineRule="auto"/>
        <w:ind w:firstLine="0" w:firstLineChars="0"/>
        <w:rPr>
          <w:rFonts w:ascii="Times New Roman" w:hAnsi="Times New Roman"/>
        </w:rPr>
      </w:pPr>
      <w:r>
        <w:rPr>
          <w:rFonts w:hint="eastAsia" w:ascii="Times New Roman" w:hAnsi="Times New Roman"/>
          <w:i/>
        </w:rPr>
        <w:t>φ</w:t>
      </w:r>
      <w:r>
        <w:rPr>
          <w:rFonts w:hint="eastAsia" w:ascii="Times New Roman" w:hAnsi="Times New Roman"/>
        </w:rPr>
        <w:t>1.5～4.0m</w:t>
      </w:r>
    </w:p>
    <w:p>
      <w:pPr>
        <w:pStyle w:val="70"/>
        <w:numPr>
          <w:ilvl w:val="0"/>
          <w:numId w:val="5"/>
        </w:numPr>
        <w:spacing w:line="360" w:lineRule="auto"/>
        <w:ind w:firstLine="0" w:firstLineChars="0"/>
        <w:rPr>
          <w:rFonts w:ascii="Times New Roman" w:hAnsi="Times New Roman"/>
        </w:rPr>
      </w:pPr>
      <w:r>
        <w:rPr>
          <w:rFonts w:hint="eastAsia" w:ascii="Times New Roman" w:hAnsi="Times New Roman"/>
          <w:i/>
        </w:rPr>
        <w:t>φ</w:t>
      </w:r>
      <w:r>
        <w:rPr>
          <w:rFonts w:hint="eastAsia" w:ascii="Times New Roman" w:hAnsi="Times New Roman"/>
        </w:rPr>
        <w:t>1000mm@800mm</w:t>
      </w:r>
    </w:p>
    <w:p>
      <w:pPr>
        <w:ind w:firstLine="0"/>
        <w:rPr>
          <w:rFonts w:hint="eastAsia"/>
          <w:sz w:val="21"/>
          <w:vertAlign w:val="subscript"/>
        </w:rPr>
      </w:pPr>
      <w:r>
        <w:rPr>
          <w:rFonts w:hint="eastAsia"/>
          <w:sz w:val="21"/>
        </w:rPr>
        <w:t>（7）地质年代符号一律用正体，并注意修改上下角标，如：</w:t>
      </w:r>
      <w:r>
        <w:rPr>
          <w:position w:val="-12"/>
          <w:sz w:val="21"/>
        </w:rPr>
        <w:object>
          <v:shape id="_x0000_i1026" o:spt="75" type="#_x0000_t75" style="height:19.15pt;width:74.8pt;" o:ole="t" filled="f" o:preferrelative="t" stroked="f" coordsize="21600,21600">
            <v:path/>
            <v:fill on="f" focussize="0,0"/>
            <v:stroke on="f" joinstyle="miter"/>
            <v:imagedata r:id="rId10" o:title=""/>
            <o:lock v:ext="edit" aspectratio="t"/>
            <w10:wrap type="none"/>
            <w10:anchorlock/>
          </v:shape>
          <o:OLEObject Type="Embed" ProgID="Equation.DSMT4" ShapeID="_x0000_i1026" DrawAspect="Content" ObjectID="_1468075726" r:id="rId9">
            <o:LockedField>false</o:LockedField>
          </o:OLEObject>
        </w:object>
      </w:r>
      <w:r>
        <w:rPr>
          <w:rFonts w:hint="eastAsia"/>
          <w:sz w:val="21"/>
        </w:rPr>
        <w:t>。</w:t>
      </w:r>
    </w:p>
    <w:p>
      <w:pPr>
        <w:snapToGrid w:val="0"/>
        <w:ind w:firstLine="0"/>
        <w:rPr>
          <w:rFonts w:hint="eastAsia" w:cstheme="majorHAnsi"/>
          <w:kern w:val="2"/>
          <w:sz w:val="21"/>
          <w:szCs w:val="36"/>
        </w:rPr>
      </w:pPr>
      <w:r>
        <w:rPr>
          <w:rFonts w:hint="eastAsia" w:cstheme="majorHAnsi"/>
          <w:kern w:val="2"/>
          <w:sz w:val="21"/>
          <w:szCs w:val="36"/>
        </w:rPr>
        <w:t>（8）表示数据范围时，统一用波浪线（～），正确格式举例：1～2d、1.5～5h、3～8℃、6～10MPa、25～36kPa。但度数范围的正确表示方法为：1°～2°。</w:t>
      </w:r>
    </w:p>
    <w:p>
      <w:pPr>
        <w:snapToGrid w:val="0"/>
        <w:ind w:firstLine="0"/>
        <w:rPr>
          <w:rFonts w:hint="eastAsia" w:cstheme="majorHAnsi"/>
          <w:b/>
          <w:color w:val="FF0000"/>
          <w:kern w:val="2"/>
          <w:sz w:val="21"/>
          <w:szCs w:val="36"/>
        </w:rPr>
      </w:pPr>
      <w:r>
        <w:rPr>
          <w:rFonts w:hint="eastAsia" w:cstheme="majorHAnsi"/>
          <w:b/>
          <w:color w:val="FF0000"/>
          <w:kern w:val="2"/>
          <w:sz w:val="21"/>
          <w:szCs w:val="36"/>
        </w:rPr>
        <w:t>（9）文中的英文词语或缩写首次出现时需加注中文翻译，如：BIM（建筑信息模型）、CAD（计算机辅助设计）。</w:t>
      </w:r>
    </w:p>
    <w:p>
      <w:pPr>
        <w:snapToGrid w:val="0"/>
        <w:ind w:firstLine="0"/>
        <w:rPr>
          <w:rFonts w:hint="eastAsia" w:cstheme="majorHAnsi"/>
          <w:b/>
          <w:kern w:val="2"/>
          <w:sz w:val="21"/>
          <w:szCs w:val="36"/>
        </w:rPr>
      </w:pPr>
      <w:r>
        <w:rPr>
          <w:rFonts w:hint="eastAsia" w:cstheme="majorHAnsi"/>
          <w:b/>
          <w:kern w:val="2"/>
          <w:sz w:val="21"/>
          <w:szCs w:val="36"/>
        </w:rPr>
        <w:t>（10）参考文献的信息需规范、完整。</w:t>
      </w:r>
    </w:p>
    <w:p>
      <w:pPr>
        <w:snapToGrid w:val="0"/>
        <w:ind w:firstLine="0"/>
        <w:rPr>
          <w:rFonts w:hint="eastAsia" w:cstheme="majorHAnsi"/>
          <w:b/>
          <w:kern w:val="2"/>
          <w:sz w:val="21"/>
          <w:szCs w:val="36"/>
        </w:rPr>
      </w:pPr>
    </w:p>
    <w:p>
      <w:pPr>
        <w:snapToGrid w:val="0"/>
        <w:ind w:firstLine="0"/>
        <w:rPr>
          <w:rFonts w:hint="eastAsia" w:cstheme="majorHAnsi"/>
          <w:b/>
          <w:kern w:val="2"/>
          <w:sz w:val="21"/>
          <w:szCs w:val="36"/>
        </w:rPr>
      </w:pPr>
      <w:r>
        <w:rPr>
          <w:rFonts w:hint="eastAsia" w:cstheme="majorHAnsi"/>
          <w:b/>
          <w:kern w:val="2"/>
          <w:sz w:val="21"/>
          <w:szCs w:val="36"/>
        </w:rPr>
        <w:t>以下为论文排版格式举例。</w:t>
      </w:r>
    </w:p>
    <w:p>
      <w:pPr>
        <w:snapToGrid w:val="0"/>
        <w:ind w:firstLine="0"/>
        <w:rPr>
          <w:rFonts w:hint="eastAsia" w:cstheme="majorHAnsi"/>
          <w:kern w:val="2"/>
          <w:sz w:val="21"/>
          <w:szCs w:val="36"/>
        </w:rPr>
      </w:pPr>
    </w:p>
    <w:p>
      <w:pPr>
        <w:snapToGrid w:val="0"/>
        <w:ind w:firstLine="0"/>
        <w:rPr>
          <w:rFonts w:cstheme="majorHAnsi"/>
          <w:kern w:val="2"/>
          <w:sz w:val="21"/>
          <w:szCs w:val="36"/>
        </w:rPr>
        <w:sectPr>
          <w:footerReference r:id="rId5" w:type="default"/>
          <w:type w:val="continuous"/>
          <w:pgSz w:w="11906" w:h="16838"/>
          <w:pgMar w:top="1418" w:right="1701" w:bottom="1418" w:left="1701" w:header="992" w:footer="992" w:gutter="0"/>
          <w:cols w:space="425" w:num="1"/>
          <w:docGrid w:linePitch="312" w:charSpace="0"/>
        </w:sectPr>
      </w:pPr>
    </w:p>
    <w:p>
      <w:pPr>
        <w:snapToGrid w:val="0"/>
        <w:ind w:firstLine="0"/>
        <w:jc w:val="center"/>
        <w:rPr>
          <w:rFonts w:eastAsia="黑体" w:cstheme="majorHAnsi"/>
          <w:b/>
          <w:kern w:val="2"/>
          <w:sz w:val="36"/>
          <w:szCs w:val="36"/>
        </w:rPr>
      </w:pPr>
      <w:r>
        <w:rPr>
          <w:rFonts w:eastAsia="黑体" w:cstheme="majorHAnsi"/>
          <w:b/>
          <w:kern w:val="2"/>
          <w:sz w:val="36"/>
          <w:szCs w:val="36"/>
        </w:rPr>
        <w:t>泥水</w:t>
      </w:r>
      <w:r>
        <w:rPr>
          <w:rFonts w:hint="eastAsia" w:eastAsia="黑体" w:cstheme="majorHAnsi"/>
          <w:b/>
          <w:kern w:val="2"/>
          <w:sz w:val="36"/>
          <w:szCs w:val="36"/>
        </w:rPr>
        <w:t>平衡</w:t>
      </w:r>
      <w:r>
        <w:rPr>
          <w:rFonts w:eastAsia="黑体" w:cstheme="majorHAnsi"/>
          <w:b/>
          <w:kern w:val="2"/>
          <w:sz w:val="36"/>
          <w:szCs w:val="36"/>
        </w:rPr>
        <w:t>盾构机带压开仓</w:t>
      </w:r>
      <w:r>
        <w:rPr>
          <w:rFonts w:hint="eastAsia" w:eastAsia="黑体" w:cstheme="majorHAnsi"/>
          <w:b/>
          <w:kern w:val="2"/>
          <w:sz w:val="36"/>
          <w:szCs w:val="36"/>
        </w:rPr>
        <w:t>施工</w:t>
      </w:r>
      <w:r>
        <w:rPr>
          <w:rFonts w:eastAsia="黑体" w:cstheme="majorHAnsi"/>
          <w:b/>
          <w:kern w:val="2"/>
          <w:sz w:val="36"/>
          <w:szCs w:val="36"/>
        </w:rPr>
        <w:t>技术</w:t>
      </w:r>
      <w:r>
        <w:rPr>
          <w:rFonts w:hint="eastAsia" w:eastAsia="黑体" w:cstheme="majorHAnsi"/>
          <w:b/>
          <w:kern w:val="2"/>
          <w:sz w:val="36"/>
          <w:szCs w:val="36"/>
        </w:rPr>
        <w:t>研究与应用</w:t>
      </w:r>
    </w:p>
    <w:p>
      <w:pPr>
        <w:snapToGrid w:val="0"/>
        <w:ind w:firstLine="0"/>
        <w:jc w:val="center"/>
        <w:rPr>
          <w:rFonts w:eastAsia="黑体" w:cstheme="majorHAnsi"/>
          <w:b/>
          <w:kern w:val="2"/>
          <w:sz w:val="36"/>
          <w:szCs w:val="36"/>
        </w:rPr>
      </w:pPr>
      <w:r>
        <w:rPr>
          <w:rFonts w:hint="eastAsia" w:eastAsia="黑体" w:cstheme="majorHAnsi"/>
          <w:b/>
          <w:kern w:val="2"/>
          <w:sz w:val="36"/>
          <w:szCs w:val="36"/>
          <w:highlight w:val="lightGray"/>
        </w:rPr>
        <w:t>（黑体，小2号）</w:t>
      </w:r>
    </w:p>
    <w:p>
      <w:pPr>
        <w:ind w:firstLine="0"/>
        <w:jc w:val="center"/>
        <w:rPr>
          <w:rFonts w:eastAsia="楷体" w:cstheme="majorHAnsi"/>
          <w:bCs/>
          <w:kern w:val="2"/>
          <w:sz w:val="21"/>
          <w:szCs w:val="21"/>
        </w:rPr>
      </w:pPr>
      <w:r>
        <w:rPr>
          <w:rFonts w:eastAsia="楷体" w:cstheme="majorHAnsi"/>
          <w:bCs/>
          <w:kern w:val="2"/>
          <w:sz w:val="21"/>
          <w:szCs w:val="21"/>
        </w:rPr>
        <w:t>曹金鼎</w:t>
      </w:r>
      <w:r>
        <w:rPr>
          <w:rFonts w:hint="eastAsia" w:eastAsia="楷体" w:cstheme="majorHAnsi"/>
          <w:bCs/>
          <w:kern w:val="2"/>
          <w:sz w:val="21"/>
          <w:szCs w:val="21"/>
        </w:rPr>
        <w:t xml:space="preserve">  </w:t>
      </w:r>
      <w:r>
        <w:rPr>
          <w:rFonts w:eastAsia="楷体" w:cstheme="majorHAnsi"/>
          <w:bCs/>
          <w:kern w:val="2"/>
          <w:sz w:val="21"/>
          <w:szCs w:val="21"/>
        </w:rPr>
        <w:t>刘晓正</w:t>
      </w:r>
      <w:r>
        <w:rPr>
          <w:rFonts w:hint="eastAsia" w:eastAsia="楷体" w:cstheme="majorHAnsi"/>
          <w:bCs/>
          <w:kern w:val="2"/>
          <w:sz w:val="21"/>
          <w:szCs w:val="21"/>
        </w:rPr>
        <w:t xml:space="preserve">  </w:t>
      </w:r>
      <w:r>
        <w:rPr>
          <w:rFonts w:eastAsia="楷体" w:cstheme="majorHAnsi"/>
          <w:bCs/>
          <w:kern w:val="2"/>
          <w:sz w:val="21"/>
          <w:szCs w:val="21"/>
        </w:rPr>
        <w:t>庞</w:t>
      </w:r>
      <w:r>
        <w:rPr>
          <w:rFonts w:hint="eastAsia" w:eastAsia="楷体" w:cstheme="majorHAnsi"/>
          <w:bCs/>
          <w:kern w:val="2"/>
          <w:sz w:val="21"/>
          <w:szCs w:val="21"/>
        </w:rPr>
        <w:t xml:space="preserve">  </w:t>
      </w:r>
      <w:r>
        <w:rPr>
          <w:rFonts w:eastAsia="楷体" w:cstheme="majorHAnsi"/>
          <w:bCs/>
          <w:kern w:val="2"/>
          <w:sz w:val="21"/>
          <w:szCs w:val="21"/>
        </w:rPr>
        <w:t>林</w:t>
      </w:r>
      <w:r>
        <w:rPr>
          <w:rFonts w:hint="eastAsia" w:eastAsia="楷体" w:cstheme="majorHAnsi"/>
          <w:bCs/>
          <w:kern w:val="2"/>
          <w:sz w:val="21"/>
          <w:szCs w:val="21"/>
          <w:highlight w:val="lightGray"/>
        </w:rPr>
        <w:t>（楷体，5号）</w:t>
      </w:r>
    </w:p>
    <w:p>
      <w:pPr>
        <w:pStyle w:val="69"/>
        <w:spacing w:line="360" w:lineRule="auto"/>
        <w:rPr>
          <w:rFonts w:eastAsia="宋体"/>
          <w:sz w:val="18"/>
          <w:szCs w:val="18"/>
        </w:rPr>
      </w:pPr>
      <w:r>
        <w:rPr>
          <w:rFonts w:eastAsia="宋体"/>
          <w:sz w:val="18"/>
          <w:szCs w:val="18"/>
        </w:rPr>
        <w:t>（中建交通建设集团有限公司</w:t>
      </w:r>
      <w:r>
        <w:rPr>
          <w:rFonts w:hint="eastAsia" w:eastAsia="宋体"/>
          <w:sz w:val="18"/>
          <w:szCs w:val="18"/>
        </w:rPr>
        <w:t xml:space="preserve">  北京  100161</w:t>
      </w:r>
      <w:r>
        <w:rPr>
          <w:rFonts w:eastAsia="宋体"/>
          <w:sz w:val="18"/>
          <w:szCs w:val="18"/>
        </w:rPr>
        <w:t>）</w:t>
      </w:r>
      <w:r>
        <w:rPr>
          <w:rFonts w:hint="eastAsia" w:eastAsia="宋体"/>
          <w:sz w:val="18"/>
          <w:szCs w:val="18"/>
          <w:highlight w:val="lightGray"/>
        </w:rPr>
        <w:t>（宋体，小5号）</w:t>
      </w:r>
    </w:p>
    <w:p>
      <w:pPr>
        <w:widowControl w:val="0"/>
        <w:ind w:firstLine="0"/>
        <w:jc w:val="both"/>
        <w:rPr>
          <w:rFonts w:eastAsiaTheme="minorEastAsia" w:cstheme="majorHAnsi"/>
          <w:bCs/>
          <w:kern w:val="2"/>
          <w:szCs w:val="18"/>
        </w:rPr>
      </w:pPr>
      <w:r>
        <w:rPr>
          <w:rFonts w:hint="eastAsia" w:eastAsia="黑体" w:cs="宋体"/>
          <w:b/>
          <w:kern w:val="2"/>
          <w:szCs w:val="24"/>
        </w:rPr>
        <w:t>摘  要：</w:t>
      </w:r>
      <w:r>
        <w:rPr>
          <w:rFonts w:hint="eastAsia" w:cs="宋体"/>
          <w:bCs/>
          <w:kern w:val="2"/>
          <w:szCs w:val="24"/>
        </w:rPr>
        <w:t>本文详细介绍了</w:t>
      </w:r>
      <w:r>
        <w:rPr>
          <w:rFonts w:hint="eastAsia" w:eastAsiaTheme="minorEastAsia" w:cstheme="majorHAnsi"/>
          <w:bCs/>
          <w:kern w:val="2"/>
          <w:szCs w:val="18"/>
        </w:rPr>
        <w:t>广东省</w:t>
      </w:r>
      <w:r>
        <w:rPr>
          <w:rFonts w:eastAsiaTheme="minorEastAsia" w:cstheme="majorHAnsi"/>
          <w:bCs/>
          <w:kern w:val="2"/>
          <w:szCs w:val="18"/>
        </w:rPr>
        <w:t>佛山市南海区</w:t>
      </w:r>
      <w:r>
        <w:rPr>
          <w:rFonts w:hint="eastAsia" w:eastAsiaTheme="minorEastAsia" w:cstheme="majorHAnsi"/>
          <w:bCs/>
          <w:kern w:val="2"/>
          <w:szCs w:val="18"/>
        </w:rPr>
        <w:t>某泥水平衡盾构</w:t>
      </w:r>
      <w:r>
        <w:rPr>
          <w:rFonts w:eastAsiaTheme="minorEastAsia" w:cstheme="majorHAnsi"/>
          <w:bCs/>
          <w:kern w:val="2"/>
          <w:szCs w:val="18"/>
        </w:rPr>
        <w:t>工程</w:t>
      </w:r>
      <w:r>
        <w:rPr>
          <w:rFonts w:hint="eastAsia" w:eastAsiaTheme="minorEastAsia" w:cstheme="majorHAnsi"/>
          <w:bCs/>
          <w:kern w:val="2"/>
          <w:szCs w:val="18"/>
        </w:rPr>
        <w:t>，在施工过程中</w:t>
      </w:r>
      <w:r>
        <w:rPr>
          <w:rFonts w:eastAsiaTheme="minorEastAsia" w:cstheme="majorHAnsi"/>
          <w:kern w:val="2"/>
          <w:szCs w:val="18"/>
        </w:rPr>
        <w:t>频繁出现环流不畅</w:t>
      </w:r>
      <w:r>
        <w:rPr>
          <w:rFonts w:hint="eastAsia" w:eastAsiaTheme="minorEastAsia" w:cstheme="majorHAnsi"/>
          <w:kern w:val="2"/>
          <w:szCs w:val="18"/>
        </w:rPr>
        <w:t>、</w:t>
      </w:r>
      <w:r>
        <w:rPr>
          <w:rFonts w:eastAsiaTheme="minorEastAsia" w:cstheme="majorHAnsi"/>
          <w:kern w:val="2"/>
          <w:szCs w:val="18"/>
        </w:rPr>
        <w:t>掘进推力大，扭矩增大等情况</w:t>
      </w:r>
      <w:r>
        <w:rPr>
          <w:rFonts w:hint="eastAsia" w:eastAsiaTheme="minorEastAsia" w:cstheme="majorHAnsi"/>
          <w:kern w:val="2"/>
          <w:szCs w:val="18"/>
        </w:rPr>
        <w:t>，为保证工程的安全顺序进行，采用了带压开仓技术进仓更换刀具及清理障碍物，实施效果良好，可为同类工程提供参考。</w:t>
      </w:r>
    </w:p>
    <w:p>
      <w:pPr>
        <w:ind w:firstLine="0"/>
        <w:rPr>
          <w:rFonts w:eastAsiaTheme="minorEastAsia" w:cstheme="majorHAnsi"/>
          <w:kern w:val="2"/>
          <w:szCs w:val="18"/>
        </w:rPr>
      </w:pPr>
      <w:r>
        <w:rPr>
          <w:rFonts w:hint="eastAsia" w:eastAsia="黑体" w:cs="宋体"/>
          <w:b/>
          <w:bCs/>
        </w:rPr>
        <w:t>关键词</w:t>
      </w:r>
      <w:r>
        <w:rPr>
          <w:rFonts w:hint="eastAsia" w:eastAsia="黑体" w:cs="宋体"/>
          <w:b/>
          <w:bCs/>
          <w:szCs w:val="18"/>
        </w:rPr>
        <w:t>：</w:t>
      </w:r>
      <w:r>
        <w:rPr>
          <w:rFonts w:eastAsiaTheme="minorEastAsia" w:cstheme="majorHAnsi"/>
          <w:kern w:val="2"/>
          <w:szCs w:val="18"/>
        </w:rPr>
        <w:t>泥水</w:t>
      </w:r>
      <w:r>
        <w:rPr>
          <w:rFonts w:hint="eastAsia" w:eastAsiaTheme="minorEastAsia" w:cstheme="majorHAnsi"/>
          <w:kern w:val="2"/>
          <w:szCs w:val="18"/>
        </w:rPr>
        <w:t>平衡</w:t>
      </w:r>
      <w:r>
        <w:rPr>
          <w:rFonts w:eastAsiaTheme="minorEastAsia" w:cstheme="majorHAnsi"/>
          <w:kern w:val="2"/>
          <w:szCs w:val="18"/>
        </w:rPr>
        <w:t>盾构；WSS注浆；衡盾泥；</w:t>
      </w:r>
      <w:r>
        <w:rPr>
          <w:rFonts w:hint="eastAsia" w:eastAsiaTheme="minorEastAsia" w:cstheme="majorHAnsi"/>
          <w:kern w:val="2"/>
          <w:szCs w:val="18"/>
        </w:rPr>
        <w:t>带压开仓</w:t>
      </w:r>
    </w:p>
    <w:p>
      <w:pPr>
        <w:ind w:firstLine="0"/>
        <w:jc w:val="both"/>
        <w:rPr>
          <w:rFonts w:eastAsia="微软雅黑"/>
          <w:b/>
          <w:sz w:val="24"/>
          <w:szCs w:val="24"/>
        </w:rPr>
      </w:pPr>
    </w:p>
    <w:p>
      <w:pPr>
        <w:ind w:firstLine="0"/>
        <w:jc w:val="both"/>
        <w:rPr>
          <w:rFonts w:cs="Times New Roman"/>
          <w:b/>
          <w:sz w:val="24"/>
          <w:szCs w:val="24"/>
        </w:rPr>
      </w:pPr>
      <w:r>
        <w:rPr>
          <w:rFonts w:hint="eastAsia" w:cs="Times New Roman"/>
          <w:b/>
          <w:sz w:val="24"/>
          <w:szCs w:val="24"/>
        </w:rPr>
        <w:t>1 前言</w:t>
      </w:r>
      <w:r>
        <w:rPr>
          <w:rFonts w:hint="eastAsia" w:cs="Times New Roman"/>
          <w:b/>
          <w:sz w:val="24"/>
          <w:szCs w:val="24"/>
          <w:highlight w:val="lightGray"/>
        </w:rPr>
        <w:t>（1级标题，宋体，小4号，加粗）</w:t>
      </w:r>
    </w:p>
    <w:p>
      <w:pPr>
        <w:widowControl w:val="0"/>
        <w:ind w:firstLine="420" w:firstLineChars="200"/>
        <w:jc w:val="both"/>
        <w:rPr>
          <w:rFonts w:eastAsiaTheme="minorEastAsia" w:cstheme="majorHAnsi"/>
          <w:kern w:val="2"/>
          <w:sz w:val="21"/>
          <w:szCs w:val="21"/>
        </w:rPr>
      </w:pPr>
      <w:r>
        <w:rPr>
          <w:rFonts w:eastAsiaTheme="minorEastAsia" w:cstheme="majorHAnsi"/>
          <w:kern w:val="2"/>
          <w:sz w:val="21"/>
          <w:szCs w:val="21"/>
        </w:rPr>
        <w:t>随着城市地铁兴建，盾构机的应用范围也在</w:t>
      </w:r>
      <w:r>
        <w:rPr>
          <w:rFonts w:hint="eastAsia" w:eastAsiaTheme="minorEastAsia" w:cstheme="majorHAnsi"/>
          <w:kern w:val="2"/>
          <w:sz w:val="21"/>
          <w:szCs w:val="21"/>
        </w:rPr>
        <w:t>越来越</w:t>
      </w:r>
      <w:r>
        <w:rPr>
          <w:rFonts w:eastAsiaTheme="minorEastAsia" w:cstheme="majorHAnsi"/>
          <w:kern w:val="2"/>
          <w:sz w:val="21"/>
          <w:szCs w:val="21"/>
        </w:rPr>
        <w:t>大，尤其在富水地层掘进时，泥水</w:t>
      </w:r>
      <w:r>
        <w:rPr>
          <w:rFonts w:hint="eastAsia" w:eastAsiaTheme="minorEastAsia" w:cstheme="majorHAnsi"/>
          <w:kern w:val="2"/>
          <w:sz w:val="21"/>
          <w:szCs w:val="21"/>
        </w:rPr>
        <w:t>平衡</w:t>
      </w:r>
      <w:r>
        <w:rPr>
          <w:rFonts w:eastAsiaTheme="minorEastAsia" w:cstheme="majorHAnsi"/>
          <w:kern w:val="2"/>
          <w:sz w:val="21"/>
          <w:szCs w:val="21"/>
        </w:rPr>
        <w:t>盾构机得到了广泛应用。盾构机在地</w:t>
      </w:r>
      <w:r>
        <w:rPr>
          <w:rFonts w:hint="eastAsia" w:eastAsiaTheme="minorEastAsia" w:cstheme="majorHAnsi"/>
          <w:kern w:val="2"/>
          <w:sz w:val="21"/>
          <w:szCs w:val="21"/>
        </w:rPr>
        <w:t>层中</w:t>
      </w:r>
      <w:r>
        <w:rPr>
          <w:rFonts w:eastAsiaTheme="minorEastAsia" w:cstheme="majorHAnsi"/>
          <w:kern w:val="2"/>
          <w:sz w:val="21"/>
          <w:szCs w:val="21"/>
        </w:rPr>
        <w:t>掘进时，</w:t>
      </w:r>
      <w:r>
        <w:rPr>
          <w:rFonts w:hint="eastAsia" w:eastAsiaTheme="minorEastAsia" w:cstheme="majorHAnsi"/>
          <w:kern w:val="2"/>
          <w:sz w:val="21"/>
          <w:szCs w:val="21"/>
        </w:rPr>
        <w:t>如仅</w:t>
      </w:r>
      <w:r>
        <w:rPr>
          <w:rFonts w:eastAsiaTheme="minorEastAsia" w:cstheme="majorHAnsi"/>
          <w:kern w:val="2"/>
          <w:sz w:val="21"/>
          <w:szCs w:val="21"/>
        </w:rPr>
        <w:t>依据勘察资料进行参数控制，但因地勘钻孔直径较小，数量较少，不能完全反映地层情况，从而对盾构掘进造成一定安全隐患。</w:t>
      </w:r>
      <w:r>
        <w:rPr>
          <w:rFonts w:hint="eastAsia" w:eastAsiaTheme="minorEastAsia" w:cstheme="majorHAnsi"/>
          <w:kern w:val="2"/>
          <w:sz w:val="21"/>
          <w:szCs w:val="21"/>
        </w:rPr>
        <w:t>广东省</w:t>
      </w:r>
      <w:r>
        <w:rPr>
          <w:rFonts w:eastAsiaTheme="minorEastAsia" w:cstheme="majorHAnsi"/>
          <w:kern w:val="2"/>
          <w:sz w:val="21"/>
          <w:szCs w:val="21"/>
        </w:rPr>
        <w:t>佛山市南海区</w:t>
      </w:r>
      <w:r>
        <w:rPr>
          <w:rFonts w:hint="eastAsia" w:eastAsiaTheme="minorEastAsia" w:cstheme="majorHAnsi"/>
          <w:kern w:val="2"/>
          <w:sz w:val="21"/>
          <w:szCs w:val="21"/>
        </w:rPr>
        <w:t>某泥水平衡盾构</w:t>
      </w:r>
      <w:r>
        <w:rPr>
          <w:rFonts w:eastAsiaTheme="minorEastAsia" w:cstheme="majorHAnsi"/>
          <w:kern w:val="2"/>
          <w:sz w:val="21"/>
          <w:szCs w:val="21"/>
        </w:rPr>
        <w:t>工程，盾构始发于夏西站，经佛山一环高架桥，穿越锚索区后，突遇联兴（1）桥，穿越桥桩基后，盾构机频繁出现环流不畅</w:t>
      </w:r>
      <w:r>
        <w:rPr>
          <w:rFonts w:hint="eastAsia" w:eastAsiaTheme="minorEastAsia" w:cstheme="majorHAnsi"/>
          <w:kern w:val="2"/>
          <w:sz w:val="21"/>
          <w:szCs w:val="21"/>
        </w:rPr>
        <w:t>、</w:t>
      </w:r>
      <w:r>
        <w:rPr>
          <w:rFonts w:eastAsiaTheme="minorEastAsia" w:cstheme="majorHAnsi"/>
          <w:kern w:val="2"/>
          <w:sz w:val="21"/>
          <w:szCs w:val="21"/>
        </w:rPr>
        <w:t>掘进推力大</w:t>
      </w:r>
      <w:r>
        <w:rPr>
          <w:rFonts w:hint="eastAsia" w:eastAsiaTheme="minorEastAsia" w:cstheme="majorHAnsi"/>
          <w:kern w:val="2"/>
          <w:sz w:val="21"/>
          <w:szCs w:val="21"/>
        </w:rPr>
        <w:t>、</w:t>
      </w:r>
      <w:r>
        <w:rPr>
          <w:rFonts w:eastAsiaTheme="minorEastAsia" w:cstheme="majorHAnsi"/>
          <w:kern w:val="2"/>
          <w:sz w:val="21"/>
          <w:szCs w:val="21"/>
        </w:rPr>
        <w:t>扭矩增大等情况，经过多次开采石箱发现有旋喷桩钻杆、刀盘刮刀、钢筋及少量锚索钢绞线等滞碍物，为保证剩余工程安全顺利完成，需要带压进仓更换刀具及清理仓内滞碍物。</w:t>
      </w:r>
      <w:r>
        <w:rPr>
          <w:rFonts w:hint="eastAsia" w:eastAsiaTheme="minorEastAsia" w:cstheme="majorHAnsi"/>
          <w:kern w:val="2"/>
          <w:sz w:val="21"/>
          <w:szCs w:val="21"/>
          <w:highlight w:val="lightGray"/>
        </w:rPr>
        <w:t>（正文，宋体，5号，英文均使用Times New Roman字体，行间距均为1.5倍）</w:t>
      </w:r>
    </w:p>
    <w:p>
      <w:pPr>
        <w:ind w:firstLine="0"/>
        <w:jc w:val="both"/>
        <w:rPr>
          <w:rFonts w:cs="Times New Roman"/>
          <w:b/>
          <w:sz w:val="24"/>
          <w:szCs w:val="24"/>
        </w:rPr>
      </w:pPr>
      <w:r>
        <w:rPr>
          <w:rFonts w:hint="eastAsia" w:cs="Times New Roman"/>
          <w:b/>
          <w:sz w:val="24"/>
          <w:szCs w:val="24"/>
        </w:rPr>
        <w:t>2</w:t>
      </w:r>
      <w:r>
        <w:rPr>
          <w:rFonts w:cs="Times New Roman"/>
          <w:b/>
          <w:sz w:val="24"/>
          <w:szCs w:val="24"/>
        </w:rPr>
        <w:t xml:space="preserve"> 施工特点</w:t>
      </w:r>
    </w:p>
    <w:p>
      <w:pPr>
        <w:ind w:firstLine="420" w:firstLineChars="200"/>
        <w:rPr>
          <w:rFonts w:cstheme="majorHAnsi"/>
          <w:sz w:val="21"/>
          <w:szCs w:val="21"/>
        </w:rPr>
      </w:pPr>
      <w:r>
        <w:rPr>
          <w:rFonts w:cstheme="majorHAnsi"/>
          <w:sz w:val="21"/>
          <w:szCs w:val="21"/>
        </w:rPr>
        <w:t>泥水盾构机带压开仓施工保压措施采用地面注浆加固+衡盾泥建泥膜，其特点如下：</w:t>
      </w:r>
    </w:p>
    <w:p>
      <w:pPr>
        <w:ind w:firstLine="420" w:firstLineChars="200"/>
        <w:rPr>
          <w:rFonts w:cstheme="majorHAnsi"/>
          <w:sz w:val="21"/>
          <w:szCs w:val="21"/>
        </w:rPr>
      </w:pPr>
      <w:r>
        <w:rPr>
          <w:rFonts w:hint="eastAsia" w:cstheme="majorHAnsi"/>
          <w:sz w:val="21"/>
          <w:szCs w:val="21"/>
        </w:rPr>
        <w:t>（1）</w:t>
      </w:r>
      <w:r>
        <w:rPr>
          <w:rFonts w:cstheme="majorHAnsi"/>
          <w:sz w:val="21"/>
          <w:szCs w:val="21"/>
        </w:rPr>
        <w:t>地面注浆加固采用WSS工法实施，WSS工法采用AB液（水玻璃和磷酸）和AC液（水玻璃和水泥浆）两种浆液对地层进场止水和加固处理。</w:t>
      </w:r>
    </w:p>
    <w:p>
      <w:pPr>
        <w:ind w:firstLine="420" w:firstLineChars="200"/>
        <w:rPr>
          <w:rFonts w:cstheme="majorHAnsi"/>
          <w:sz w:val="21"/>
          <w:szCs w:val="21"/>
        </w:rPr>
      </w:pPr>
      <w:r>
        <w:rPr>
          <w:rFonts w:hint="eastAsia" w:cstheme="majorHAnsi"/>
          <w:sz w:val="21"/>
          <w:szCs w:val="21"/>
        </w:rPr>
        <w:t>（2）</w:t>
      </w:r>
      <w:r>
        <w:rPr>
          <w:rFonts w:cstheme="majorHAnsi"/>
          <w:sz w:val="21"/>
          <w:szCs w:val="21"/>
        </w:rPr>
        <w:t>AB液具有良好的止水性、能够调节固化时间，浆液固化后不收缩、对地下水无污染</w:t>
      </w:r>
      <w:r>
        <w:rPr>
          <w:rFonts w:hint="eastAsia" w:cstheme="majorHAnsi"/>
          <w:sz w:val="21"/>
          <w:szCs w:val="21"/>
        </w:rPr>
        <w:t>，</w:t>
      </w:r>
      <w:r>
        <w:rPr>
          <w:rFonts w:cstheme="majorHAnsi"/>
          <w:sz w:val="21"/>
          <w:szCs w:val="21"/>
        </w:rPr>
        <w:t>是一种绿色环保材料。</w:t>
      </w:r>
    </w:p>
    <w:p>
      <w:pPr>
        <w:ind w:firstLine="420" w:firstLineChars="200"/>
        <w:rPr>
          <w:rFonts w:cstheme="majorHAnsi"/>
          <w:sz w:val="21"/>
          <w:szCs w:val="21"/>
        </w:rPr>
      </w:pPr>
      <w:r>
        <w:rPr>
          <w:rFonts w:hint="eastAsia" w:cstheme="majorHAnsi"/>
          <w:sz w:val="21"/>
          <w:szCs w:val="21"/>
        </w:rPr>
        <w:t>（3）</w:t>
      </w:r>
      <w:r>
        <w:rPr>
          <w:rFonts w:cstheme="majorHAnsi"/>
          <w:sz w:val="21"/>
          <w:szCs w:val="21"/>
        </w:rPr>
        <w:t>AC液具有强度高的特点</w:t>
      </w:r>
      <w:r>
        <w:rPr>
          <w:rFonts w:hint="eastAsia" w:cstheme="majorHAnsi"/>
          <w:sz w:val="21"/>
          <w:szCs w:val="21"/>
        </w:rPr>
        <w:t>，</w:t>
      </w:r>
      <w:r>
        <w:rPr>
          <w:rFonts w:cstheme="majorHAnsi"/>
          <w:sz w:val="21"/>
          <w:szCs w:val="21"/>
        </w:rPr>
        <w:t>同时也能够调节凝固时间，能够有效控制地层的沉降。</w:t>
      </w:r>
    </w:p>
    <w:p>
      <w:pPr>
        <w:ind w:firstLine="420" w:firstLineChars="200"/>
        <w:rPr>
          <w:rFonts w:cstheme="majorHAnsi"/>
          <w:sz w:val="21"/>
          <w:szCs w:val="21"/>
        </w:rPr>
      </w:pPr>
      <w:r>
        <w:rPr>
          <w:rFonts w:hint="eastAsia" w:cstheme="majorHAnsi"/>
          <w:sz w:val="21"/>
          <w:szCs w:val="21"/>
        </w:rPr>
        <w:t>（4）</w:t>
      </w:r>
      <w:r>
        <w:rPr>
          <w:rFonts w:cstheme="majorHAnsi"/>
          <w:sz w:val="21"/>
          <w:szCs w:val="21"/>
        </w:rPr>
        <w:t>衡盾泥用于掌子面泥膜的建造，以黏土为主要成分，具有良好的和易性和</w:t>
      </w:r>
      <w:r>
        <w:rPr>
          <w:rFonts w:hint="eastAsia" w:cstheme="majorHAnsi"/>
          <w:sz w:val="21"/>
          <w:szCs w:val="21"/>
        </w:rPr>
        <w:t>黏</w:t>
      </w:r>
      <w:r>
        <w:rPr>
          <w:rFonts w:cstheme="majorHAnsi"/>
          <w:sz w:val="21"/>
          <w:szCs w:val="21"/>
        </w:rPr>
        <w:t>附性，能够隔水保气，泥膜稳定性高等特点。</w:t>
      </w:r>
    </w:p>
    <w:p>
      <w:pPr>
        <w:ind w:firstLine="0"/>
        <w:jc w:val="both"/>
        <w:rPr>
          <w:rFonts w:cs="Times New Roman"/>
          <w:b/>
          <w:sz w:val="24"/>
          <w:szCs w:val="24"/>
        </w:rPr>
      </w:pPr>
      <w:r>
        <w:rPr>
          <w:rFonts w:hint="eastAsia" w:cs="Times New Roman"/>
          <w:b/>
          <w:sz w:val="24"/>
          <w:szCs w:val="24"/>
        </w:rPr>
        <w:t>3</w:t>
      </w:r>
      <w:r>
        <w:rPr>
          <w:rFonts w:cs="Times New Roman"/>
          <w:b/>
          <w:sz w:val="24"/>
          <w:szCs w:val="24"/>
        </w:rPr>
        <w:t xml:space="preserve"> 工作原理</w:t>
      </w:r>
    </w:p>
    <w:p>
      <w:pPr>
        <w:ind w:firstLine="420" w:firstLineChars="200"/>
        <w:rPr>
          <w:rFonts w:cstheme="majorHAnsi"/>
          <w:sz w:val="21"/>
          <w:szCs w:val="21"/>
        </w:rPr>
      </w:pPr>
      <w:r>
        <w:rPr>
          <w:rFonts w:hint="eastAsia" w:cstheme="majorHAnsi"/>
          <w:sz w:val="21"/>
          <w:szCs w:val="21"/>
        </w:rPr>
        <w:t>泥水</w:t>
      </w:r>
      <w:r>
        <w:rPr>
          <w:rFonts w:cstheme="majorHAnsi"/>
          <w:sz w:val="21"/>
          <w:szCs w:val="21"/>
        </w:rPr>
        <w:t>盾构机停机后，首先对前盾、中盾及泥水仓内注入衡盾泥，一方面可起到隔水的效果，另一方面，能够防止WSS注浆时，浆液渗透到盾体，引发盾体抱死问题。完成盾体密封后，对盾尾后管片施作止水环，确保盾尾隔水性，防止地下水通过盾尾涌向刀盘区域，同时进行WSS地面注浆加固，将刀盘区域封闭，隔离地下水的同时，也能够对土体进行加固处理，达到稳定地层的目的。最后，通过逐级加压建泥膜，同时借用泥仓压力，将盾体后移5～8cm,留出刀具拆卸空间。最求后，进行泥仓的保压试验，试验满足规范要后，进行仓内作业。</w:t>
      </w:r>
    </w:p>
    <w:p>
      <w:pPr>
        <w:ind w:firstLine="420" w:firstLineChars="200"/>
        <w:rPr>
          <w:rFonts w:cstheme="majorHAnsi"/>
          <w:sz w:val="21"/>
          <w:szCs w:val="21"/>
        </w:rPr>
      </w:pPr>
      <w:r>
        <w:rPr>
          <w:rFonts w:hint="eastAsia" w:cstheme="majorHAnsi"/>
          <w:sz w:val="21"/>
          <w:szCs w:val="21"/>
        </w:rPr>
        <w:t>泥水盾构带压开仓施工工艺流程如图1所示。</w:t>
      </w:r>
    </w:p>
    <w:p>
      <w:pPr>
        <w:ind w:firstLine="360" w:firstLineChars="200"/>
        <w:rPr>
          <w:rFonts w:cstheme="majorHAnsi"/>
          <w:szCs w:val="18"/>
        </w:rPr>
      </w:pPr>
      <w:r>
        <w:rPr>
          <w:rFonts w:cstheme="majorHAnsi"/>
          <w:szCs w:val="18"/>
        </w:rPr>
        <mc:AlternateContent>
          <mc:Choice Requires="wpg">
            <w:drawing>
              <wp:inline distT="0" distB="0" distL="0" distR="0">
                <wp:extent cx="5161915" cy="6789420"/>
                <wp:effectExtent l="0" t="0" r="19685" b="11430"/>
                <wp:docPr id="8" name="组合 8"/>
                <wp:cNvGraphicFramePr/>
                <a:graphic xmlns:a="http://schemas.openxmlformats.org/drawingml/2006/main">
                  <a:graphicData uri="http://schemas.microsoft.com/office/word/2010/wordprocessingGroup">
                    <wpg:wgp>
                      <wpg:cNvGrpSpPr/>
                      <wpg:grpSpPr>
                        <a:xfrm>
                          <a:off x="0" y="0"/>
                          <a:ext cx="5162529" cy="6789420"/>
                          <a:chOff x="-44429" y="0"/>
                          <a:chExt cx="5162529" cy="6789420"/>
                        </a:xfrm>
                      </wpg:grpSpPr>
                      <wps:wsp>
                        <wps:cNvPr id="9" name="直接连接符 34"/>
                        <wps:cNvCnPr>
                          <a:cxnSpLocks noChangeShapeType="1"/>
                        </wps:cNvCnPr>
                        <wps:spPr bwMode="auto">
                          <a:xfrm>
                            <a:off x="266700" y="2305050"/>
                            <a:ext cx="0" cy="107950"/>
                          </a:xfrm>
                          <a:prstGeom prst="line">
                            <a:avLst/>
                          </a:prstGeom>
                          <a:noFill/>
                          <a:ln w="9525">
                            <a:solidFill>
                              <a:srgbClr val="000000">
                                <a:lumMod val="100000"/>
                                <a:lumOff val="0"/>
                              </a:srgbClr>
                            </a:solidFill>
                            <a:miter lim="800000"/>
                          </a:ln>
                        </wps:spPr>
                        <wps:bodyPr/>
                      </wps:wsp>
                      <wpg:grpSp>
                        <wpg:cNvPr id="10" name="组合 76"/>
                        <wpg:cNvGrpSpPr/>
                        <wpg:grpSpPr>
                          <a:xfrm>
                            <a:off x="-44429" y="0"/>
                            <a:ext cx="5162529" cy="6789420"/>
                            <a:chOff x="-44429" y="0"/>
                            <a:chExt cx="5162529" cy="6789420"/>
                          </a:xfrm>
                        </wpg:grpSpPr>
                        <wpg:grpSp>
                          <wpg:cNvPr id="11" name="组合 1"/>
                          <wpg:cNvGrpSpPr/>
                          <wpg:grpSpPr>
                            <a:xfrm>
                              <a:off x="-44429" y="0"/>
                              <a:ext cx="5162529" cy="6789420"/>
                              <a:chOff x="-57" y="0"/>
                              <a:chExt cx="50430" cy="70482"/>
                            </a:xfrm>
                          </wpg:grpSpPr>
                          <wpg:grpSp>
                            <wpg:cNvPr id="12" name="Group 3"/>
                            <wpg:cNvGrpSpPr/>
                            <wpg:grpSpPr>
                              <a:xfrm>
                                <a:off x="17443" y="38017"/>
                                <a:ext cx="11964" cy="2936"/>
                                <a:chOff x="2813" y="-6313"/>
                                <a:chExt cx="11963" cy="2936"/>
                              </a:xfrm>
                            </wpg:grpSpPr>
                            <wps:wsp>
                              <wps:cNvPr id="13" name="直接箭头连接符 48"/>
                              <wps:cNvCnPr>
                                <a:cxnSpLocks noChangeShapeType="1"/>
                              </wps:cNvCnPr>
                              <wps:spPr bwMode="auto">
                                <a:xfrm>
                                  <a:off x="14776" y="-4901"/>
                                  <a:ext cx="0" cy="1524"/>
                                </a:xfrm>
                                <a:prstGeom prst="straightConnector1">
                                  <a:avLst/>
                                </a:prstGeom>
                                <a:noFill/>
                                <a:ln w="9525">
                                  <a:solidFill>
                                    <a:srgbClr val="000000">
                                      <a:lumMod val="100000"/>
                                      <a:lumOff val="0"/>
                                    </a:srgbClr>
                                  </a:solidFill>
                                  <a:miter lim="800000"/>
                                </a:ln>
                              </wps:spPr>
                              <wps:bodyPr/>
                            </wps:wsp>
                            <wps:wsp>
                              <wps:cNvPr id="14" name="直接连接符 34"/>
                              <wps:cNvCnPr>
                                <a:cxnSpLocks noChangeShapeType="1"/>
                              </wps:cNvCnPr>
                              <wps:spPr bwMode="auto">
                                <a:xfrm>
                                  <a:off x="2813" y="-6313"/>
                                  <a:ext cx="0" cy="1500"/>
                                </a:xfrm>
                                <a:prstGeom prst="line">
                                  <a:avLst/>
                                </a:prstGeom>
                                <a:noFill/>
                                <a:ln w="9525">
                                  <a:solidFill>
                                    <a:srgbClr val="000000">
                                      <a:lumMod val="100000"/>
                                      <a:lumOff val="0"/>
                                    </a:srgbClr>
                                  </a:solidFill>
                                  <a:miter lim="800000"/>
                                </a:ln>
                              </wps:spPr>
                              <wps:bodyPr/>
                            </wps:wsp>
                          </wpg:grpSp>
                          <wpg:grpSp>
                            <wpg:cNvPr id="16" name="组合 542"/>
                            <wpg:cNvGrpSpPr/>
                            <wpg:grpSpPr>
                              <a:xfrm>
                                <a:off x="-57" y="0"/>
                                <a:ext cx="50430" cy="70482"/>
                                <a:chOff x="-7406" y="0"/>
                                <a:chExt cx="50435" cy="70485"/>
                              </a:xfrm>
                            </wpg:grpSpPr>
                            <wpg:grpSp>
                              <wpg:cNvPr id="17" name="Group 7"/>
                              <wpg:cNvGrpSpPr/>
                              <wpg:grpSpPr>
                                <a:xfrm>
                                  <a:off x="-7406" y="0"/>
                                  <a:ext cx="50435" cy="70485"/>
                                  <a:chOff x="193" y="0"/>
                                  <a:chExt cx="44410" cy="71426"/>
                                </a:xfrm>
                              </wpg:grpSpPr>
                              <wps:wsp>
                                <wps:cNvPr id="18" name="矩形 10"/>
                                <wps:cNvSpPr>
                                  <a:spLocks noChangeArrowheads="1"/>
                                </wps:cNvSpPr>
                                <wps:spPr bwMode="auto">
                                  <a:xfrm rot="5400000">
                                    <a:off x="54" y="48238"/>
                                    <a:ext cx="16252" cy="2928"/>
                                  </a:xfrm>
                                  <a:prstGeom prst="rect">
                                    <a:avLst/>
                                  </a:prstGeom>
                                  <a:noFill/>
                                  <a:ln w="9525">
                                    <a:solidFill>
                                      <a:srgbClr val="000000">
                                        <a:lumMod val="100000"/>
                                        <a:lumOff val="0"/>
                                      </a:srgbClr>
                                    </a:solidFill>
                                    <a:miter lim="800000"/>
                                  </a:ln>
                                </wps:spPr>
                                <wps:txbx>
                                  <w:txbxContent>
                                    <w:p>
                                      <w:pPr>
                                        <w:ind w:firstLine="0"/>
                                        <w:jc w:val="center"/>
                                        <w:rPr>
                                          <w:color w:val="000000"/>
                                          <w:szCs w:val="18"/>
                                        </w:rPr>
                                      </w:pPr>
                                      <w:r>
                                        <w:rPr>
                                          <w:rFonts w:hint="eastAsia"/>
                                          <w:color w:val="000000"/>
                                          <w:szCs w:val="18"/>
                                        </w:rPr>
                                        <w:t>衡</w:t>
                                      </w:r>
                                    </w:p>
                                    <w:p>
                                      <w:pPr>
                                        <w:ind w:firstLine="0"/>
                                        <w:jc w:val="center"/>
                                        <w:rPr>
                                          <w:color w:val="000000"/>
                                          <w:szCs w:val="18"/>
                                        </w:rPr>
                                      </w:pPr>
                                      <w:r>
                                        <w:rPr>
                                          <w:rFonts w:hint="eastAsia"/>
                                          <w:color w:val="000000"/>
                                          <w:szCs w:val="18"/>
                                        </w:rPr>
                                        <w:t>盾</w:t>
                                      </w:r>
                                    </w:p>
                                    <w:p>
                                      <w:pPr>
                                        <w:ind w:firstLine="0"/>
                                        <w:jc w:val="center"/>
                                        <w:rPr>
                                          <w:color w:val="000000"/>
                                          <w:szCs w:val="18"/>
                                        </w:rPr>
                                      </w:pPr>
                                      <w:r>
                                        <w:rPr>
                                          <w:rFonts w:hint="eastAsia"/>
                                          <w:color w:val="000000"/>
                                          <w:szCs w:val="18"/>
                                        </w:rPr>
                                        <w:t>泥</w:t>
                                      </w:r>
                                    </w:p>
                                    <w:p>
                                      <w:pPr>
                                        <w:ind w:firstLine="0"/>
                                        <w:jc w:val="center"/>
                                        <w:rPr>
                                          <w:color w:val="000000"/>
                                          <w:szCs w:val="18"/>
                                        </w:rPr>
                                      </w:pPr>
                                      <w:r>
                                        <w:rPr>
                                          <w:color w:val="000000"/>
                                          <w:szCs w:val="18"/>
                                        </w:rPr>
                                        <w:t>建</w:t>
                                      </w:r>
                                    </w:p>
                                    <w:p>
                                      <w:pPr>
                                        <w:ind w:firstLine="0"/>
                                        <w:jc w:val="center"/>
                                        <w:rPr>
                                          <w:color w:val="000000"/>
                                          <w:szCs w:val="18"/>
                                        </w:rPr>
                                      </w:pPr>
                                      <w:r>
                                        <w:rPr>
                                          <w:color w:val="000000"/>
                                          <w:szCs w:val="18"/>
                                        </w:rPr>
                                        <w:t>泥</w:t>
                                      </w:r>
                                    </w:p>
                                    <w:p>
                                      <w:pPr>
                                        <w:ind w:firstLine="0"/>
                                        <w:jc w:val="center"/>
                                        <w:rPr>
                                          <w:color w:val="000000"/>
                                          <w:szCs w:val="18"/>
                                        </w:rPr>
                                      </w:pPr>
                                      <w:r>
                                        <w:rPr>
                                          <w:color w:val="000000"/>
                                          <w:szCs w:val="18"/>
                                        </w:rPr>
                                        <w:t>膜</w:t>
                                      </w:r>
                                    </w:p>
                                  </w:txbxContent>
                                </wps:txbx>
                                <wps:bodyPr rot="0" vert="horz" wrap="square" lIns="91440" tIns="45720" rIns="91440" bIns="45720" anchor="ctr" anchorCtr="0" upright="1">
                                  <a:noAutofit/>
                                </wps:bodyPr>
                              </wps:wsp>
                              <wps:wsp>
                                <wps:cNvPr id="19" name="矩形 45"/>
                                <wps:cNvSpPr>
                                  <a:spLocks noChangeArrowheads="1"/>
                                </wps:cNvSpPr>
                                <wps:spPr bwMode="auto">
                                  <a:xfrm>
                                    <a:off x="193" y="15166"/>
                                    <a:ext cx="26222" cy="24049"/>
                                  </a:xfrm>
                                  <a:prstGeom prst="rect">
                                    <a:avLst/>
                                  </a:prstGeom>
                                  <a:noFill/>
                                  <a:ln w="9525">
                                    <a:solidFill>
                                      <a:srgbClr val="000000">
                                        <a:lumMod val="100000"/>
                                        <a:lumOff val="0"/>
                                      </a:srgbClr>
                                    </a:solidFill>
                                    <a:miter lim="800000"/>
                                  </a:ln>
                                </wps:spPr>
                                <wps:bodyPr rot="0" vert="horz" wrap="square" lIns="91440" tIns="45720" rIns="91440" bIns="45720" anchor="ctr" anchorCtr="0" upright="1">
                                  <a:noAutofit/>
                                </wps:bodyPr>
                              </wps:wsp>
                              <wpg:grpSp>
                                <wpg:cNvPr id="20" name="组合 323"/>
                                <wpg:cNvGrpSpPr/>
                                <wpg:grpSpPr>
                                  <a:xfrm>
                                    <a:off x="3314" y="0"/>
                                    <a:ext cx="41289" cy="71426"/>
                                    <a:chOff x="2740" y="1904"/>
                                    <a:chExt cx="6765" cy="12315"/>
                                  </a:xfrm>
                                </wpg:grpSpPr>
                                <wpg:grpSp>
                                  <wpg:cNvPr id="21" name="组合 156"/>
                                  <wpg:cNvGrpSpPr/>
                                  <wpg:grpSpPr>
                                    <a:xfrm>
                                      <a:off x="5038" y="5182"/>
                                      <a:ext cx="3623" cy="8532"/>
                                      <a:chOff x="15127" y="21741"/>
                                      <a:chExt cx="23006" cy="54181"/>
                                    </a:xfrm>
                                  </wpg:grpSpPr>
                                  <wps:wsp>
                                    <wps:cNvPr id="22" name="直接连接符 35"/>
                                    <wps:cNvCnPr>
                                      <a:cxnSpLocks noChangeShapeType="1"/>
                                    </wps:cNvCnPr>
                                    <wps:spPr bwMode="auto">
                                      <a:xfrm>
                                        <a:off x="17227" y="46446"/>
                                        <a:ext cx="14329" cy="0"/>
                                      </a:xfrm>
                                      <a:prstGeom prst="line">
                                        <a:avLst/>
                                      </a:prstGeom>
                                      <a:noFill/>
                                      <a:ln w="9525">
                                        <a:solidFill>
                                          <a:srgbClr val="000000">
                                            <a:lumMod val="100000"/>
                                            <a:lumOff val="0"/>
                                          </a:srgbClr>
                                        </a:solidFill>
                                        <a:miter lim="800000"/>
                                      </a:ln>
                                    </wps:spPr>
                                    <wps:bodyPr/>
                                  </wps:wsp>
                                  <wps:wsp>
                                    <wps:cNvPr id="23" name="直接箭头连接符 15"/>
                                    <wps:cNvCnPr>
                                      <a:cxnSpLocks noChangeShapeType="1"/>
                                    </wps:cNvCnPr>
                                    <wps:spPr bwMode="auto">
                                      <a:xfrm flipH="1">
                                        <a:off x="31563" y="46446"/>
                                        <a:ext cx="46" cy="1738"/>
                                      </a:xfrm>
                                      <a:prstGeom prst="straightConnector1">
                                        <a:avLst/>
                                      </a:prstGeom>
                                      <a:noFill/>
                                      <a:ln w="9525">
                                        <a:solidFill>
                                          <a:srgbClr val="000000">
                                            <a:lumMod val="100000"/>
                                            <a:lumOff val="0"/>
                                          </a:srgbClr>
                                        </a:solidFill>
                                        <a:miter lim="800000"/>
                                      </a:ln>
                                    </wps:spPr>
                                    <wps:bodyPr/>
                                  </wps:wsp>
                                  <wps:wsp>
                                    <wps:cNvPr id="24" name="直接箭头连接符 15"/>
                                    <wps:cNvCnPr>
                                      <a:cxnSpLocks noChangeShapeType="1"/>
                                    </wps:cNvCnPr>
                                    <wps:spPr bwMode="auto">
                                      <a:xfrm flipH="1">
                                        <a:off x="17104" y="46365"/>
                                        <a:ext cx="46" cy="1738"/>
                                      </a:xfrm>
                                      <a:prstGeom prst="straightConnector1">
                                        <a:avLst/>
                                      </a:prstGeom>
                                      <a:noFill/>
                                      <a:ln w="9525">
                                        <a:solidFill>
                                          <a:srgbClr val="000000">
                                            <a:lumMod val="100000"/>
                                            <a:lumOff val="0"/>
                                          </a:srgbClr>
                                        </a:solidFill>
                                        <a:miter lim="800000"/>
                                      </a:ln>
                                    </wps:spPr>
                                    <wps:bodyPr/>
                                  </wps:wsp>
                                  <wps:wsp>
                                    <wps:cNvPr id="25" name="矩形 16"/>
                                    <wps:cNvSpPr>
                                      <a:spLocks noChangeArrowheads="1"/>
                                    </wps:cNvSpPr>
                                    <wps:spPr bwMode="auto">
                                      <a:xfrm>
                                        <a:off x="17726" y="54281"/>
                                        <a:ext cx="13146" cy="3170"/>
                                      </a:xfrm>
                                      <a:prstGeom prst="rect">
                                        <a:avLst/>
                                      </a:prstGeom>
                                      <a:noFill/>
                                      <a:ln w="9525">
                                        <a:solidFill>
                                          <a:srgbClr val="000000">
                                            <a:lumMod val="100000"/>
                                            <a:lumOff val="0"/>
                                          </a:srgbClr>
                                        </a:solidFill>
                                        <a:miter lim="800000"/>
                                      </a:ln>
                                    </wps:spPr>
                                    <wps:txbx>
                                      <w:txbxContent>
                                        <w:p>
                                          <w:pPr>
                                            <w:ind w:firstLine="0"/>
                                            <w:jc w:val="center"/>
                                            <w:rPr>
                                              <w:color w:val="000000"/>
                                              <w:szCs w:val="18"/>
                                            </w:rPr>
                                          </w:pPr>
                                          <w:r>
                                            <w:rPr>
                                              <w:rFonts w:hint="eastAsia"/>
                                              <w:color w:val="000000"/>
                                              <w:szCs w:val="18"/>
                                            </w:rPr>
                                            <w:t>达到技术压力稳定</w:t>
                                          </w:r>
                                        </w:p>
                                      </w:txbxContent>
                                    </wps:txbx>
                                    <wps:bodyPr rot="0" vert="horz" wrap="square" lIns="91440" tIns="45720" rIns="91440" bIns="45720" anchor="ctr" anchorCtr="0" upright="1">
                                      <a:noAutofit/>
                                    </wps:bodyPr>
                                  </wps:wsp>
                                  <wps:wsp>
                                    <wps:cNvPr id="26" name="直接箭头连接符 48"/>
                                    <wps:cNvCnPr>
                                      <a:cxnSpLocks noChangeShapeType="1"/>
                                    </wps:cNvCnPr>
                                    <wps:spPr bwMode="auto">
                                      <a:xfrm>
                                        <a:off x="24283" y="52559"/>
                                        <a:ext cx="0" cy="1675"/>
                                      </a:xfrm>
                                      <a:prstGeom prst="straightConnector1">
                                        <a:avLst/>
                                      </a:prstGeom>
                                      <a:noFill/>
                                      <a:ln w="9525">
                                        <a:solidFill>
                                          <a:srgbClr val="000000">
                                            <a:lumMod val="100000"/>
                                            <a:lumOff val="0"/>
                                          </a:srgbClr>
                                        </a:solidFill>
                                        <a:miter lim="800000"/>
                                      </a:ln>
                                    </wps:spPr>
                                    <wps:bodyPr/>
                                  </wps:wsp>
                                  <wps:wsp>
                                    <wps:cNvPr id="27" name="直接连接符 35"/>
                                    <wps:cNvCnPr>
                                      <a:cxnSpLocks noChangeShapeType="1"/>
                                    </wps:cNvCnPr>
                                    <wps:spPr bwMode="auto">
                                      <a:xfrm>
                                        <a:off x="17104" y="52554"/>
                                        <a:ext cx="14329" cy="0"/>
                                      </a:xfrm>
                                      <a:prstGeom prst="line">
                                        <a:avLst/>
                                      </a:prstGeom>
                                      <a:noFill/>
                                      <a:ln w="9525">
                                        <a:solidFill>
                                          <a:srgbClr val="000000">
                                            <a:lumMod val="100000"/>
                                            <a:lumOff val="0"/>
                                          </a:srgbClr>
                                        </a:solidFill>
                                        <a:miter lim="800000"/>
                                      </a:ln>
                                    </wps:spPr>
                                    <wps:bodyPr/>
                                  </wps:wsp>
                                  <wps:wsp>
                                    <wps:cNvPr id="28" name="直接连接符 33"/>
                                    <wps:cNvCnPr>
                                      <a:cxnSpLocks noChangeShapeType="1"/>
                                    </wps:cNvCnPr>
                                    <wps:spPr bwMode="auto">
                                      <a:xfrm>
                                        <a:off x="17139" y="51393"/>
                                        <a:ext cx="0" cy="1161"/>
                                      </a:xfrm>
                                      <a:prstGeom prst="line">
                                        <a:avLst/>
                                      </a:prstGeom>
                                      <a:noFill/>
                                      <a:ln w="9525">
                                        <a:solidFill>
                                          <a:srgbClr val="000000">
                                            <a:lumMod val="100000"/>
                                            <a:lumOff val="0"/>
                                          </a:srgbClr>
                                        </a:solidFill>
                                        <a:miter lim="800000"/>
                                      </a:ln>
                                    </wps:spPr>
                                    <wps:bodyPr/>
                                  </wps:wsp>
                                  <wps:wsp>
                                    <wps:cNvPr id="29" name="直接连接符 34"/>
                                    <wps:cNvCnPr>
                                      <a:cxnSpLocks noChangeShapeType="1"/>
                                    </wps:cNvCnPr>
                                    <wps:spPr bwMode="auto">
                                      <a:xfrm>
                                        <a:off x="37972" y="21741"/>
                                        <a:ext cx="161" cy="22933"/>
                                      </a:xfrm>
                                      <a:prstGeom prst="line">
                                        <a:avLst/>
                                      </a:prstGeom>
                                      <a:noFill/>
                                      <a:ln w="9525">
                                        <a:solidFill>
                                          <a:srgbClr val="000000">
                                            <a:lumMod val="100000"/>
                                            <a:lumOff val="0"/>
                                          </a:srgbClr>
                                        </a:solidFill>
                                        <a:miter lim="800000"/>
                                      </a:ln>
                                    </wps:spPr>
                                    <wps:bodyPr/>
                                  </wps:wsp>
                                  <wps:wsp>
                                    <wps:cNvPr id="30" name="矩形 89"/>
                                    <wps:cNvSpPr>
                                      <a:spLocks noChangeArrowheads="1"/>
                                    </wps:cNvSpPr>
                                    <wps:spPr bwMode="auto">
                                      <a:xfrm>
                                        <a:off x="15127" y="70324"/>
                                        <a:ext cx="18364" cy="3198"/>
                                      </a:xfrm>
                                      <a:prstGeom prst="rect">
                                        <a:avLst/>
                                      </a:prstGeom>
                                      <a:noFill/>
                                      <a:ln w="9525">
                                        <a:solidFill>
                                          <a:srgbClr val="000000">
                                            <a:lumMod val="100000"/>
                                            <a:lumOff val="0"/>
                                          </a:srgbClr>
                                        </a:solidFill>
                                        <a:miter lim="800000"/>
                                      </a:ln>
                                    </wps:spPr>
                                    <wps:txbx>
                                      <w:txbxContent>
                                        <w:p>
                                          <w:pPr>
                                            <w:ind w:firstLine="0"/>
                                            <w:jc w:val="center"/>
                                            <w:rPr>
                                              <w:color w:val="000000"/>
                                              <w:szCs w:val="18"/>
                                            </w:rPr>
                                          </w:pPr>
                                          <w:r>
                                            <w:rPr>
                                              <w:rFonts w:hint="eastAsia"/>
                                              <w:color w:val="000000"/>
                                              <w:szCs w:val="18"/>
                                            </w:rPr>
                                            <w:t>泥浆置换泥水仓气体及稳压</w:t>
                                          </w:r>
                                        </w:p>
                                      </w:txbxContent>
                                    </wps:txbx>
                                    <wps:bodyPr rot="0" vert="horz" wrap="square" lIns="91440" tIns="45720" rIns="91440" bIns="45720" anchor="ctr" anchorCtr="0" upright="1">
                                      <a:noAutofit/>
                                    </wps:bodyPr>
                                  </wps:wsp>
                                  <wps:wsp>
                                    <wps:cNvPr id="31" name="直接箭头连接符 36"/>
                                    <wps:cNvCnPr>
                                      <a:cxnSpLocks noChangeShapeType="1"/>
                                    </wps:cNvCnPr>
                                    <wps:spPr bwMode="auto">
                                      <a:xfrm>
                                        <a:off x="24369" y="73522"/>
                                        <a:ext cx="0" cy="2400"/>
                                      </a:xfrm>
                                      <a:prstGeom prst="straightConnector1">
                                        <a:avLst/>
                                      </a:prstGeom>
                                      <a:noFill/>
                                      <a:ln w="9525">
                                        <a:solidFill>
                                          <a:srgbClr val="000000">
                                            <a:lumMod val="100000"/>
                                            <a:lumOff val="0"/>
                                          </a:srgbClr>
                                        </a:solidFill>
                                        <a:miter lim="800000"/>
                                      </a:ln>
                                    </wps:spPr>
                                    <wps:bodyPr/>
                                  </wps:wsp>
                                </wpg:grpSp>
                                <wpg:grpSp>
                                  <wpg:cNvPr id="464" name="组合 28"/>
                                  <wpg:cNvGrpSpPr/>
                                  <wpg:grpSpPr>
                                    <a:xfrm>
                                      <a:off x="2740" y="1904"/>
                                      <a:ext cx="6765" cy="12315"/>
                                      <a:chOff x="2460" y="2145"/>
                                      <a:chExt cx="6765" cy="12071"/>
                                    </a:xfrm>
                                  </wpg:grpSpPr>
                                  <wps:wsp>
                                    <wps:cNvPr id="465" name="直接连接符 33"/>
                                    <wps:cNvCnPr>
                                      <a:cxnSpLocks noChangeShapeType="1"/>
                                    </wps:cNvCnPr>
                                    <wps:spPr bwMode="auto">
                                      <a:xfrm>
                                        <a:off x="7335" y="9935"/>
                                        <a:ext cx="0" cy="180"/>
                                      </a:xfrm>
                                      <a:prstGeom prst="line">
                                        <a:avLst/>
                                      </a:prstGeom>
                                      <a:noFill/>
                                      <a:ln w="9525">
                                        <a:solidFill>
                                          <a:srgbClr val="000000">
                                            <a:lumMod val="100000"/>
                                            <a:lumOff val="0"/>
                                          </a:srgbClr>
                                        </a:solidFill>
                                        <a:miter lim="800000"/>
                                      </a:ln>
                                    </wps:spPr>
                                    <wps:bodyPr/>
                                  </wps:wsp>
                                  <wpg:grpSp>
                                    <wpg:cNvPr id="466" name="Group 4"/>
                                    <wpg:cNvGrpSpPr/>
                                    <wpg:grpSpPr>
                                      <a:xfrm>
                                        <a:off x="2460" y="2145"/>
                                        <a:ext cx="6765" cy="12071"/>
                                        <a:chOff x="2460" y="2145"/>
                                        <a:chExt cx="6765" cy="12071"/>
                                      </a:xfrm>
                                    </wpg:grpSpPr>
                                    <wps:wsp>
                                      <wps:cNvPr id="467" name="矩形 16"/>
                                      <wps:cNvSpPr>
                                        <a:spLocks noChangeArrowheads="1"/>
                                      </wps:cNvSpPr>
                                      <wps:spPr bwMode="auto">
                                        <a:xfrm>
                                          <a:off x="6245" y="9440"/>
                                          <a:ext cx="2416" cy="495"/>
                                        </a:xfrm>
                                        <a:prstGeom prst="rect">
                                          <a:avLst/>
                                        </a:prstGeom>
                                        <a:noFill/>
                                        <a:ln w="9525">
                                          <a:solidFill>
                                            <a:srgbClr val="000000">
                                              <a:lumMod val="100000"/>
                                              <a:lumOff val="0"/>
                                            </a:srgbClr>
                                          </a:solidFill>
                                          <a:miter lim="800000"/>
                                        </a:ln>
                                      </wps:spPr>
                                      <wps:txbx>
                                        <w:txbxContent>
                                          <w:p>
                                            <w:pPr>
                                              <w:ind w:firstLine="0"/>
                                              <w:jc w:val="center"/>
                                              <w:rPr>
                                                <w:color w:val="000000"/>
                                                <w:szCs w:val="18"/>
                                              </w:rPr>
                                            </w:pPr>
                                            <w:r>
                                              <w:rPr>
                                                <w:rFonts w:hint="eastAsia"/>
                                                <w:color w:val="000000"/>
                                                <w:szCs w:val="18"/>
                                              </w:rPr>
                                              <w:t>泥水仓加压实现前盾后退</w:t>
                                            </w:r>
                                          </w:p>
                                        </w:txbxContent>
                                      </wps:txbx>
                                      <wps:bodyPr rot="0" vert="horz" wrap="square" lIns="91440" tIns="45720" rIns="91440" bIns="45720" anchor="ctr" anchorCtr="0" upright="1">
                                        <a:noAutofit/>
                                      </wps:bodyPr>
                                    </wps:wsp>
                                    <wps:wsp>
                                      <wps:cNvPr id="468" name="直接箭头连接符 7"/>
                                      <wps:cNvCnPr>
                                        <a:cxnSpLocks noChangeShapeType="1"/>
                                      </wps:cNvCnPr>
                                      <wps:spPr bwMode="auto">
                                        <a:xfrm>
                                          <a:off x="6117" y="4347"/>
                                          <a:ext cx="0" cy="241"/>
                                        </a:xfrm>
                                        <a:prstGeom prst="straightConnector1">
                                          <a:avLst/>
                                        </a:prstGeom>
                                        <a:noFill/>
                                        <a:ln w="9525">
                                          <a:solidFill>
                                            <a:srgbClr val="000000">
                                              <a:lumMod val="100000"/>
                                              <a:lumOff val="0"/>
                                            </a:srgbClr>
                                          </a:solidFill>
                                          <a:miter lim="800000"/>
                                        </a:ln>
                                      </wps:spPr>
                                      <wps:bodyPr/>
                                    </wps:wsp>
                                    <wps:wsp>
                                      <wps:cNvPr id="469" name="矩形 8"/>
                                      <wps:cNvSpPr>
                                        <a:spLocks noChangeArrowheads="1"/>
                                      </wps:cNvSpPr>
                                      <wps:spPr bwMode="auto">
                                        <a:xfrm>
                                          <a:off x="5182" y="3010"/>
                                          <a:ext cx="1905" cy="495"/>
                                        </a:xfrm>
                                        <a:prstGeom prst="rect">
                                          <a:avLst/>
                                        </a:prstGeom>
                                        <a:noFill/>
                                        <a:ln w="9525">
                                          <a:solidFill>
                                            <a:srgbClr val="000000">
                                              <a:lumMod val="100000"/>
                                              <a:lumOff val="0"/>
                                            </a:srgbClr>
                                          </a:solidFill>
                                          <a:miter lim="800000"/>
                                        </a:ln>
                                      </wps:spPr>
                                      <wps:txbx>
                                        <w:txbxContent>
                                          <w:p>
                                            <w:pPr>
                                              <w:ind w:firstLine="0"/>
                                              <w:jc w:val="center"/>
                                              <w:rPr>
                                                <w:color w:val="000000"/>
                                                <w:szCs w:val="18"/>
                                              </w:rPr>
                                            </w:pPr>
                                            <w:r>
                                              <w:rPr>
                                                <w:rFonts w:hint="eastAsia"/>
                                                <w:color w:val="000000"/>
                                                <w:szCs w:val="18"/>
                                              </w:rPr>
                                              <w:t>盾构机密封保护</w:t>
                                            </w:r>
                                          </w:p>
                                        </w:txbxContent>
                                      </wps:txbx>
                                      <wps:bodyPr rot="0" vert="horz" wrap="square" lIns="91440" tIns="45720" rIns="91440" bIns="45720" anchor="ctr" anchorCtr="0" upright="1">
                                        <a:noAutofit/>
                                      </wps:bodyPr>
                                    </wps:wsp>
                                    <wps:wsp>
                                      <wps:cNvPr id="470" name="直接箭头连接符 9"/>
                                      <wps:cNvCnPr>
                                        <a:cxnSpLocks noChangeShapeType="1"/>
                                      </wps:cNvCnPr>
                                      <wps:spPr bwMode="auto">
                                        <a:xfrm>
                                          <a:off x="4487" y="4603"/>
                                          <a:ext cx="0" cy="288"/>
                                        </a:xfrm>
                                        <a:prstGeom prst="straightConnector1">
                                          <a:avLst/>
                                        </a:prstGeom>
                                        <a:noFill/>
                                        <a:ln w="9525">
                                          <a:solidFill>
                                            <a:srgbClr val="000000">
                                              <a:lumMod val="100000"/>
                                              <a:lumOff val="0"/>
                                            </a:srgbClr>
                                          </a:solidFill>
                                          <a:miter lim="800000"/>
                                        </a:ln>
                                      </wps:spPr>
                                      <wps:bodyPr/>
                                    </wps:wsp>
                                    <wps:wsp>
                                      <wps:cNvPr id="471" name="矩形 10"/>
                                      <wps:cNvSpPr>
                                        <a:spLocks noChangeArrowheads="1"/>
                                      </wps:cNvSpPr>
                                      <wps:spPr bwMode="auto">
                                        <a:xfrm>
                                          <a:off x="5044" y="3852"/>
                                          <a:ext cx="2257" cy="495"/>
                                        </a:xfrm>
                                        <a:prstGeom prst="rect">
                                          <a:avLst/>
                                        </a:prstGeom>
                                        <a:noFill/>
                                        <a:ln w="9525">
                                          <a:solidFill>
                                            <a:srgbClr val="000000">
                                              <a:lumMod val="100000"/>
                                              <a:lumOff val="0"/>
                                            </a:srgbClr>
                                          </a:solidFill>
                                          <a:miter lim="800000"/>
                                        </a:ln>
                                      </wps:spPr>
                                      <wps:txbx>
                                        <w:txbxContent>
                                          <w:p>
                                            <w:pPr>
                                              <w:ind w:firstLine="0"/>
                                              <w:jc w:val="center"/>
                                              <w:rPr>
                                                <w:color w:val="000000"/>
                                                <w:szCs w:val="18"/>
                                              </w:rPr>
                                            </w:pPr>
                                            <w:r>
                                              <w:rPr>
                                                <w:rFonts w:hint="eastAsia"/>
                                                <w:color w:val="000000"/>
                                                <w:szCs w:val="18"/>
                                              </w:rPr>
                                              <w:t>衡盾泥置换泥水仓泥浆</w:t>
                                            </w:r>
                                          </w:p>
                                        </w:txbxContent>
                                      </wps:txbx>
                                      <wps:bodyPr rot="0" vert="horz" wrap="square" lIns="91440" tIns="45720" rIns="91440" bIns="45720" anchor="ctr" anchorCtr="0" upright="1">
                                        <a:noAutofit/>
                                      </wps:bodyPr>
                                    </wps:wsp>
                                    <wps:wsp>
                                      <wps:cNvPr id="472" name="直接箭头连接符 13"/>
                                      <wps:cNvCnPr>
                                        <a:cxnSpLocks noChangeShapeType="1"/>
                                      </wps:cNvCnPr>
                                      <wps:spPr bwMode="auto">
                                        <a:xfrm>
                                          <a:off x="6200" y="10870"/>
                                          <a:ext cx="0" cy="346"/>
                                        </a:xfrm>
                                        <a:prstGeom prst="straightConnector1">
                                          <a:avLst/>
                                        </a:prstGeom>
                                        <a:noFill/>
                                        <a:ln w="9525">
                                          <a:solidFill>
                                            <a:srgbClr val="000000">
                                              <a:lumMod val="100000"/>
                                              <a:lumOff val="0"/>
                                            </a:srgbClr>
                                          </a:solidFill>
                                          <a:miter lim="800000"/>
                                        </a:ln>
                                      </wps:spPr>
                                      <wps:bodyPr/>
                                    </wps:wsp>
                                    <wps:wsp>
                                      <wps:cNvPr id="473" name="矩形 14"/>
                                      <wps:cNvSpPr>
                                        <a:spLocks noChangeArrowheads="1"/>
                                      </wps:cNvSpPr>
                                      <wps:spPr bwMode="auto">
                                        <a:xfrm>
                                          <a:off x="3854" y="9440"/>
                                          <a:ext cx="2257" cy="495"/>
                                        </a:xfrm>
                                        <a:prstGeom prst="rect">
                                          <a:avLst/>
                                        </a:prstGeom>
                                        <a:noFill/>
                                        <a:ln w="9525">
                                          <a:solidFill>
                                            <a:srgbClr val="000000">
                                              <a:lumMod val="100000"/>
                                              <a:lumOff val="0"/>
                                            </a:srgbClr>
                                          </a:solidFill>
                                          <a:miter lim="800000"/>
                                        </a:ln>
                                      </wps:spPr>
                                      <wps:txbx>
                                        <w:txbxContent>
                                          <w:p>
                                            <w:pPr>
                                              <w:ind w:firstLine="0"/>
                                              <w:jc w:val="center"/>
                                              <w:rPr>
                                                <w:color w:val="000000"/>
                                                <w:szCs w:val="18"/>
                                              </w:rPr>
                                            </w:pPr>
                                            <w:r>
                                              <w:rPr>
                                                <w:rFonts w:hint="eastAsia"/>
                                                <w:color w:val="000000"/>
                                                <w:szCs w:val="18"/>
                                              </w:rPr>
                                              <w:t>分级加压注入衡盾泥</w:t>
                                            </w:r>
                                          </w:p>
                                        </w:txbxContent>
                                      </wps:txbx>
                                      <wps:bodyPr rot="0" vert="horz" wrap="square" lIns="91440" tIns="45720" rIns="91440" bIns="45720" anchor="ctr" anchorCtr="0" upright="1">
                                        <a:noAutofit/>
                                      </wps:bodyPr>
                                    </wps:wsp>
                                    <wpg:grpSp>
                                      <wpg:cNvPr id="474" name="Group 14"/>
                                      <wpg:cNvGrpSpPr/>
                                      <wpg:grpSpPr>
                                        <a:xfrm>
                                          <a:off x="2460" y="2145"/>
                                          <a:ext cx="6765" cy="12071"/>
                                          <a:chOff x="2460" y="2145"/>
                                          <a:chExt cx="6765" cy="12071"/>
                                        </a:xfrm>
                                      </wpg:grpSpPr>
                                      <wps:wsp>
                                        <wps:cNvPr id="475" name="直接箭头连接符 88"/>
                                        <wps:cNvCnPr>
                                          <a:cxnSpLocks noChangeShapeType="1"/>
                                        </wps:cNvCnPr>
                                        <wps:spPr bwMode="auto">
                                          <a:xfrm flipH="1">
                                            <a:off x="6200" y="11711"/>
                                            <a:ext cx="0" cy="344"/>
                                          </a:xfrm>
                                          <a:prstGeom prst="straightConnector1">
                                            <a:avLst/>
                                          </a:prstGeom>
                                          <a:noFill/>
                                          <a:ln w="9525">
                                            <a:solidFill>
                                              <a:srgbClr val="000000">
                                                <a:lumMod val="100000"/>
                                                <a:lumOff val="0"/>
                                              </a:srgbClr>
                                            </a:solidFill>
                                            <a:miter lim="800000"/>
                                          </a:ln>
                                        </wps:spPr>
                                        <wps:bodyPr/>
                                      </wps:wsp>
                                      <wps:wsp>
                                        <wps:cNvPr id="476" name="矩形 89"/>
                                        <wps:cNvSpPr>
                                          <a:spLocks noChangeArrowheads="1"/>
                                        </wps:cNvSpPr>
                                        <wps:spPr bwMode="auto">
                                          <a:xfrm>
                                            <a:off x="5348" y="13721"/>
                                            <a:ext cx="1739" cy="495"/>
                                          </a:xfrm>
                                          <a:prstGeom prst="rect">
                                            <a:avLst/>
                                          </a:prstGeom>
                                          <a:noFill/>
                                          <a:ln w="9525">
                                            <a:solidFill>
                                              <a:srgbClr val="000000">
                                                <a:lumMod val="100000"/>
                                                <a:lumOff val="0"/>
                                              </a:srgbClr>
                                            </a:solidFill>
                                            <a:miter lim="800000"/>
                                          </a:ln>
                                        </wps:spPr>
                                        <wps:txbx>
                                          <w:txbxContent>
                                            <w:p>
                                              <w:pPr>
                                                <w:ind w:firstLine="0"/>
                                                <w:jc w:val="center"/>
                                                <w:rPr>
                                                  <w:color w:val="000000"/>
                                                  <w:szCs w:val="18"/>
                                                </w:rPr>
                                              </w:pPr>
                                              <w:r>
                                                <w:rPr>
                                                  <w:rFonts w:hint="eastAsia"/>
                                                  <w:color w:val="000000"/>
                                                  <w:szCs w:val="18"/>
                                                </w:rPr>
                                                <w:t>恢复掘进施工</w:t>
                                              </w:r>
                                            </w:p>
                                          </w:txbxContent>
                                        </wps:txbx>
                                        <wps:bodyPr rot="0" vert="horz" wrap="square" lIns="91440" tIns="45720" rIns="91440" bIns="45720" anchor="ctr" anchorCtr="0" upright="1">
                                          <a:noAutofit/>
                                        </wps:bodyPr>
                                      </wps:wsp>
                                      <wps:wsp>
                                        <wps:cNvPr id="477" name="矩形 11"/>
                                        <wps:cNvSpPr>
                                          <a:spLocks noChangeArrowheads="1"/>
                                        </wps:cNvSpPr>
                                        <wps:spPr bwMode="auto">
                                          <a:xfrm>
                                            <a:off x="3308" y="3010"/>
                                            <a:ext cx="1440" cy="495"/>
                                          </a:xfrm>
                                          <a:prstGeom prst="rect">
                                            <a:avLst/>
                                          </a:prstGeom>
                                          <a:noFill/>
                                          <a:ln w="9525">
                                            <a:solidFill>
                                              <a:srgbClr val="000000">
                                                <a:lumMod val="100000"/>
                                                <a:lumOff val="0"/>
                                              </a:srgbClr>
                                            </a:solidFill>
                                            <a:miter lim="800000"/>
                                          </a:ln>
                                        </wps:spPr>
                                        <wps:txbx>
                                          <w:txbxContent>
                                            <w:p>
                                              <w:pPr>
                                                <w:ind w:firstLine="0"/>
                                                <w:jc w:val="center"/>
                                                <w:rPr>
                                                  <w:color w:val="000000"/>
                                                  <w:szCs w:val="18"/>
                                                </w:rPr>
                                              </w:pPr>
                                              <w:r>
                                                <w:rPr>
                                                  <w:rFonts w:hint="eastAsia"/>
                                                  <w:color w:val="000000"/>
                                                  <w:szCs w:val="18"/>
                                                </w:rPr>
                                                <w:t>衡盾泥拌制</w:t>
                                              </w:r>
                                            </w:p>
                                          </w:txbxContent>
                                        </wps:txbx>
                                        <wps:bodyPr rot="0" vert="horz" wrap="square" lIns="91440" tIns="45720" rIns="91440" bIns="45720" anchor="ctr" anchorCtr="0" upright="1">
                                          <a:noAutofit/>
                                        </wps:bodyPr>
                                      </wps:wsp>
                                      <wps:wsp>
                                        <wps:cNvPr id="478" name="矩形 1"/>
                                        <wps:cNvSpPr>
                                          <a:spLocks noChangeArrowheads="1"/>
                                        </wps:cNvSpPr>
                                        <wps:spPr bwMode="auto">
                                          <a:xfrm>
                                            <a:off x="5299" y="2145"/>
                                            <a:ext cx="1705" cy="495"/>
                                          </a:xfrm>
                                          <a:prstGeom prst="rect">
                                            <a:avLst/>
                                          </a:prstGeom>
                                          <a:noFill/>
                                          <a:ln w="9525">
                                            <a:solidFill>
                                              <a:srgbClr val="000000">
                                                <a:lumMod val="100000"/>
                                                <a:lumOff val="0"/>
                                              </a:srgbClr>
                                            </a:solidFill>
                                            <a:miter lim="800000"/>
                                          </a:ln>
                                        </wps:spPr>
                                        <wps:txbx>
                                          <w:txbxContent>
                                            <w:p>
                                              <w:pPr>
                                                <w:ind w:firstLine="0"/>
                                                <w:jc w:val="center"/>
                                                <w:rPr>
                                                  <w:color w:val="000000"/>
                                                  <w:szCs w:val="18"/>
                                                </w:rPr>
                                              </w:pPr>
                                              <w:r>
                                                <w:rPr>
                                                  <w:rFonts w:hint="eastAsia"/>
                                                  <w:color w:val="000000"/>
                                                  <w:szCs w:val="18"/>
                                                </w:rPr>
                                                <w:t>盾构停机准备</w:t>
                                              </w:r>
                                            </w:p>
                                          </w:txbxContent>
                                        </wps:txbx>
                                        <wps:bodyPr rot="0" vert="horz" wrap="square" lIns="91440" tIns="45720" rIns="91440" bIns="45720" anchor="ctr" anchorCtr="0" upright="1">
                                          <a:noAutofit/>
                                        </wps:bodyPr>
                                      </wps:wsp>
                                      <wps:wsp>
                                        <wps:cNvPr id="479" name="直接连接符 35"/>
                                        <wps:cNvCnPr>
                                          <a:cxnSpLocks noChangeShapeType="1"/>
                                        </wps:cNvCnPr>
                                        <wps:spPr bwMode="auto">
                                          <a:xfrm flipV="1">
                                            <a:off x="4474" y="8885"/>
                                            <a:ext cx="3907" cy="28"/>
                                          </a:xfrm>
                                          <a:prstGeom prst="line">
                                            <a:avLst/>
                                          </a:prstGeom>
                                          <a:noFill/>
                                          <a:ln w="9525">
                                            <a:solidFill>
                                              <a:srgbClr val="000000">
                                                <a:lumMod val="100000"/>
                                                <a:lumOff val="0"/>
                                              </a:srgbClr>
                                            </a:solidFill>
                                            <a:miter lim="800000"/>
                                          </a:ln>
                                        </wps:spPr>
                                        <wps:bodyPr/>
                                      </wps:wsp>
                                      <wps:wsp>
                                        <wps:cNvPr id="384" name="直接箭头连接符 36"/>
                                        <wps:cNvCnPr>
                                          <a:cxnSpLocks noChangeShapeType="1"/>
                                        </wps:cNvCnPr>
                                        <wps:spPr bwMode="auto">
                                          <a:xfrm>
                                            <a:off x="6211" y="12550"/>
                                            <a:ext cx="0" cy="307"/>
                                          </a:xfrm>
                                          <a:prstGeom prst="straightConnector1">
                                            <a:avLst/>
                                          </a:prstGeom>
                                          <a:noFill/>
                                          <a:ln w="9525">
                                            <a:solidFill>
                                              <a:srgbClr val="000000">
                                                <a:lumMod val="100000"/>
                                                <a:lumOff val="0"/>
                                              </a:srgbClr>
                                            </a:solidFill>
                                            <a:miter lim="800000"/>
                                          </a:ln>
                                        </wps:spPr>
                                        <wps:bodyPr/>
                                      </wps:wsp>
                                      <wps:wsp>
                                        <wps:cNvPr id="385" name="矩形 40"/>
                                        <wps:cNvSpPr>
                                          <a:spLocks noChangeArrowheads="1"/>
                                        </wps:cNvSpPr>
                                        <wps:spPr bwMode="auto">
                                          <a:xfrm>
                                            <a:off x="4748" y="11216"/>
                                            <a:ext cx="2934" cy="495"/>
                                          </a:xfrm>
                                          <a:prstGeom prst="rect">
                                            <a:avLst/>
                                          </a:prstGeom>
                                          <a:noFill/>
                                          <a:ln w="9525">
                                            <a:solidFill>
                                              <a:srgbClr val="000000">
                                                <a:lumMod val="100000"/>
                                                <a:lumOff val="0"/>
                                              </a:srgbClr>
                                            </a:solidFill>
                                            <a:miter lim="800000"/>
                                          </a:ln>
                                        </wps:spPr>
                                        <wps:txbx>
                                          <w:txbxContent>
                                            <w:p>
                                              <w:pPr>
                                                <w:ind w:firstLine="0"/>
                                                <w:jc w:val="center"/>
                                                <w:rPr>
                                                  <w:color w:val="000000"/>
                                                  <w:szCs w:val="18"/>
                                                </w:rPr>
                                              </w:pPr>
                                              <w:r>
                                                <w:rPr>
                                                  <w:rFonts w:hint="eastAsia"/>
                                                  <w:color w:val="000000"/>
                                                  <w:szCs w:val="18"/>
                                                </w:rPr>
                                                <w:t>气体置换泥水仓衡盾泥及稳压</w:t>
                                              </w:r>
                                            </w:p>
                                          </w:txbxContent>
                                        </wps:txbx>
                                        <wps:bodyPr rot="0" vert="horz" wrap="square" lIns="91440" tIns="45720" rIns="91440" bIns="45720" anchor="ctr" anchorCtr="0" upright="1">
                                          <a:noAutofit/>
                                        </wps:bodyPr>
                                      </wps:wsp>
                                      <wps:wsp>
                                        <wps:cNvPr id="386" name="矩形 42"/>
                                        <wps:cNvSpPr>
                                          <a:spLocks noChangeArrowheads="1"/>
                                        </wps:cNvSpPr>
                                        <wps:spPr bwMode="auto">
                                          <a:xfrm>
                                            <a:off x="5367" y="12055"/>
                                            <a:ext cx="1705" cy="495"/>
                                          </a:xfrm>
                                          <a:prstGeom prst="rect">
                                            <a:avLst/>
                                          </a:prstGeom>
                                          <a:noFill/>
                                          <a:ln w="9525">
                                            <a:solidFill>
                                              <a:srgbClr val="000000">
                                                <a:lumMod val="100000"/>
                                                <a:lumOff val="0"/>
                                              </a:srgbClr>
                                            </a:solidFill>
                                            <a:miter lim="800000"/>
                                          </a:ln>
                                        </wps:spPr>
                                        <wps:txbx>
                                          <w:txbxContent>
                                            <w:p>
                                              <w:pPr>
                                                <w:ind w:firstLine="0"/>
                                                <w:jc w:val="center"/>
                                                <w:rPr>
                                                  <w:color w:val="000000"/>
                                                  <w:szCs w:val="18"/>
                                                </w:rPr>
                                              </w:pPr>
                                              <w:r>
                                                <w:rPr>
                                                  <w:rFonts w:hint="eastAsia"/>
                                                  <w:color w:val="000000"/>
                                                  <w:szCs w:val="18"/>
                                                </w:rPr>
                                                <w:t>气压开仓作业</w:t>
                                              </w:r>
                                            </w:p>
                                          </w:txbxContent>
                                        </wps:txbx>
                                        <wps:bodyPr rot="0" vert="horz" wrap="square" lIns="91440" tIns="45720" rIns="91440" bIns="45720" anchor="ctr" anchorCtr="0" upright="1">
                                          <a:noAutofit/>
                                        </wps:bodyPr>
                                      </wps:wsp>
                                      <wps:wsp>
                                        <wps:cNvPr id="387" name="矩形 45"/>
                                        <wps:cNvSpPr>
                                          <a:spLocks noChangeArrowheads="1"/>
                                        </wps:cNvSpPr>
                                        <wps:spPr bwMode="auto">
                                          <a:xfrm>
                                            <a:off x="3597" y="9171"/>
                                            <a:ext cx="5225" cy="2747"/>
                                          </a:xfrm>
                                          <a:prstGeom prst="rect">
                                            <a:avLst/>
                                          </a:prstGeom>
                                          <a:noFill/>
                                          <a:ln w="9525">
                                            <a:solidFill>
                                              <a:srgbClr val="000000">
                                                <a:lumMod val="100000"/>
                                                <a:lumOff val="0"/>
                                              </a:srgbClr>
                                            </a:solidFill>
                                            <a:miter lim="800000"/>
                                          </a:ln>
                                        </wps:spPr>
                                        <wps:bodyPr rot="0" vert="horz" wrap="square" lIns="91440" tIns="45720" rIns="91440" bIns="45720" anchor="ctr" anchorCtr="0" upright="1">
                                          <a:noAutofit/>
                                        </wps:bodyPr>
                                      </wps:wsp>
                                      <wpg:grpSp>
                                        <wpg:cNvPr id="480" name="Group 30"/>
                                        <wpg:cNvGrpSpPr/>
                                        <wpg:grpSpPr>
                                          <a:xfrm>
                                            <a:off x="2460" y="4588"/>
                                            <a:ext cx="5904" cy="4068"/>
                                            <a:chOff x="2595" y="4588"/>
                                            <a:chExt cx="5904" cy="4068"/>
                                          </a:xfrm>
                                        </wpg:grpSpPr>
                                        <wps:wsp>
                                          <wps:cNvPr id="481" name="文本框 32"/>
                                          <wps:cNvSpPr txBox="1">
                                            <a:spLocks noChangeArrowheads="1"/>
                                          </wps:cNvSpPr>
                                          <wps:spPr bwMode="auto">
                                            <a:xfrm>
                                              <a:off x="5673" y="5672"/>
                                              <a:ext cx="456" cy="1980"/>
                                            </a:xfrm>
                                            <a:prstGeom prst="rect">
                                              <a:avLst/>
                                            </a:prstGeom>
                                            <a:noFill/>
                                            <a:ln w="9525">
                                              <a:solidFill>
                                                <a:srgbClr val="000000">
                                                  <a:lumMod val="100000"/>
                                                  <a:lumOff val="0"/>
                                                </a:srgbClr>
                                              </a:solidFill>
                                              <a:miter lim="800000"/>
                                            </a:ln>
                                          </wps:spPr>
                                          <wps:txbx>
                                            <w:txbxContent>
                                              <w:p>
                                                <w:pPr>
                                                  <w:ind w:firstLine="0"/>
                                                  <w:rPr>
                                                    <w:sz w:val="21"/>
                                                    <w:szCs w:val="21"/>
                                                  </w:rPr>
                                                </w:pPr>
                                                <w:r>
                                                  <w:rPr>
                                                    <w:rFonts w:hint="eastAsia"/>
                                                    <w:color w:val="000000"/>
                                                    <w:szCs w:val="18"/>
                                                  </w:rPr>
                                                  <w:t>移至新孔位</w:t>
                                                </w:r>
                                              </w:p>
                                            </w:txbxContent>
                                          </wps:txbx>
                                          <wps:bodyPr rot="0" vert="horz" wrap="square" lIns="91440" tIns="45720" rIns="91440" bIns="45720" anchor="ctr" anchorCtr="0" upright="1">
                                            <a:noAutofit/>
                                          </wps:bodyPr>
                                        </wps:wsp>
                                        <wps:wsp>
                                          <wps:cNvPr id="482" name="直接连接符 29"/>
                                          <wps:cNvCnPr>
                                            <a:cxnSpLocks noChangeShapeType="1"/>
                                          </wps:cNvCnPr>
                                          <wps:spPr bwMode="auto">
                                            <a:xfrm>
                                              <a:off x="5246" y="8411"/>
                                              <a:ext cx="252" cy="13"/>
                                            </a:xfrm>
                                            <a:prstGeom prst="line">
                                              <a:avLst/>
                                            </a:prstGeom>
                                            <a:noFill/>
                                            <a:ln w="9525">
                                              <a:solidFill>
                                                <a:srgbClr val="000000">
                                                  <a:lumMod val="100000"/>
                                                  <a:lumOff val="0"/>
                                                </a:srgbClr>
                                              </a:solidFill>
                                              <a:miter lim="800000"/>
                                            </a:ln>
                                          </wps:spPr>
                                          <wps:bodyPr/>
                                        </wps:wsp>
                                        <wps:wsp>
                                          <wps:cNvPr id="483" name="直接连接符 30"/>
                                          <wps:cNvCnPr>
                                            <a:cxnSpLocks noChangeShapeType="1"/>
                                          </wps:cNvCnPr>
                                          <wps:spPr bwMode="auto">
                                            <a:xfrm flipV="1">
                                              <a:off x="5498" y="5165"/>
                                              <a:ext cx="0" cy="3259"/>
                                            </a:xfrm>
                                            <a:prstGeom prst="line">
                                              <a:avLst/>
                                            </a:prstGeom>
                                            <a:noFill/>
                                            <a:ln w="9525">
                                              <a:solidFill>
                                                <a:srgbClr val="000000">
                                                  <a:lumMod val="100000"/>
                                                  <a:lumOff val="0"/>
                                                </a:srgbClr>
                                              </a:solidFill>
                                              <a:miter lim="800000"/>
                                            </a:ln>
                                          </wps:spPr>
                                          <wps:bodyPr/>
                                        </wps:wsp>
                                        <wps:wsp>
                                          <wps:cNvPr id="484" name="直接箭头连接符 31"/>
                                          <wps:cNvCnPr>
                                            <a:cxnSpLocks noChangeShapeType="1"/>
                                          </wps:cNvCnPr>
                                          <wps:spPr bwMode="auto">
                                            <a:xfrm flipH="1">
                                              <a:off x="5198" y="5165"/>
                                              <a:ext cx="300" cy="0"/>
                                            </a:xfrm>
                                            <a:prstGeom prst="straightConnector1">
                                              <a:avLst/>
                                            </a:prstGeom>
                                            <a:noFill/>
                                            <a:ln w="9525">
                                              <a:solidFill>
                                                <a:srgbClr val="000000">
                                                  <a:lumMod val="100000"/>
                                                  <a:lumOff val="0"/>
                                                </a:srgbClr>
                                              </a:solidFill>
                                              <a:miter lim="800000"/>
                                            </a:ln>
                                          </wps:spPr>
                                          <wps:bodyPr/>
                                        </wps:wsp>
                                        <wps:wsp>
                                          <wps:cNvPr id="485" name="矩形 22"/>
                                          <wps:cNvSpPr>
                                            <a:spLocks noChangeArrowheads="1"/>
                                          </wps:cNvSpPr>
                                          <wps:spPr bwMode="auto">
                                            <a:xfrm>
                                              <a:off x="2595" y="4891"/>
                                              <a:ext cx="887" cy="495"/>
                                            </a:xfrm>
                                            <a:prstGeom prst="rect">
                                              <a:avLst/>
                                            </a:prstGeom>
                                            <a:noFill/>
                                            <a:ln w="9525">
                                              <a:solidFill>
                                                <a:srgbClr val="000000">
                                                  <a:lumMod val="100000"/>
                                                  <a:lumOff val="0"/>
                                                </a:srgbClr>
                                              </a:solidFill>
                                              <a:miter lim="800000"/>
                                            </a:ln>
                                          </wps:spPr>
                                          <wps:txbx>
                                            <w:txbxContent>
                                              <w:p>
                                                <w:pPr>
                                                  <w:ind w:firstLine="0"/>
                                                  <w:jc w:val="center"/>
                                                  <w:rPr>
                                                    <w:color w:val="000000"/>
                                                    <w:szCs w:val="18"/>
                                                  </w:rPr>
                                                </w:pPr>
                                                <w:r>
                                                  <w:rPr>
                                                    <w:rFonts w:hint="eastAsia"/>
                                                    <w:color w:val="000000"/>
                                                    <w:szCs w:val="18"/>
                                                  </w:rPr>
                                                  <w:t>制浆</w:t>
                                                </w:r>
                                              </w:p>
                                            </w:txbxContent>
                                          </wps:txbx>
                                          <wps:bodyPr rot="0" vert="horz" wrap="square" lIns="91440" tIns="45720" rIns="91440" bIns="45720" anchor="ctr" anchorCtr="0" upright="1">
                                            <a:noAutofit/>
                                          </wps:bodyPr>
                                        </wps:wsp>
                                        <wpg:grpSp>
                                          <wpg:cNvPr id="486" name="Group 36"/>
                                          <wpg:cNvGrpSpPr/>
                                          <wpg:grpSpPr>
                                            <a:xfrm>
                                              <a:off x="4055" y="4588"/>
                                              <a:ext cx="4444" cy="4068"/>
                                              <a:chOff x="3547" y="4588"/>
                                              <a:chExt cx="5039" cy="4068"/>
                                            </a:xfrm>
                                          </wpg:grpSpPr>
                                          <wps:wsp>
                                            <wps:cNvPr id="487" name="直接箭头连接符 5"/>
                                            <wps:cNvCnPr>
                                              <a:cxnSpLocks noChangeShapeType="1"/>
                                            </wps:cNvCnPr>
                                            <wps:spPr bwMode="auto">
                                              <a:xfrm flipH="1">
                                                <a:off x="8577" y="4588"/>
                                                <a:ext cx="9" cy="288"/>
                                              </a:xfrm>
                                              <a:prstGeom prst="straightConnector1">
                                                <a:avLst/>
                                              </a:prstGeom>
                                              <a:noFill/>
                                              <a:ln w="9525">
                                                <a:solidFill>
                                                  <a:srgbClr val="000000">
                                                    <a:lumMod val="100000"/>
                                                    <a:lumOff val="0"/>
                                                  </a:srgbClr>
                                                </a:solidFill>
                                                <a:miter lim="800000"/>
                                              </a:ln>
                                            </wps:spPr>
                                            <wps:bodyPr/>
                                          </wps:wsp>
                                          <wps:wsp>
                                            <wps:cNvPr id="488" name="矩形 17"/>
                                            <wps:cNvSpPr>
                                              <a:spLocks noChangeArrowheads="1"/>
                                            </wps:cNvSpPr>
                                            <wps:spPr bwMode="auto">
                                              <a:xfrm>
                                                <a:off x="3582" y="4891"/>
                                                <a:ext cx="1260" cy="495"/>
                                              </a:xfrm>
                                              <a:prstGeom prst="rect">
                                                <a:avLst/>
                                              </a:prstGeom>
                                              <a:noFill/>
                                              <a:ln w="9525">
                                                <a:solidFill>
                                                  <a:srgbClr val="000000">
                                                    <a:lumMod val="100000"/>
                                                    <a:lumOff val="0"/>
                                                  </a:srgbClr>
                                                </a:solidFill>
                                                <a:miter lim="800000"/>
                                              </a:ln>
                                            </wps:spPr>
                                            <wps:txbx>
                                              <w:txbxContent>
                                                <w:p>
                                                  <w:pPr>
                                                    <w:ind w:firstLine="0"/>
                                                    <w:jc w:val="center"/>
                                                    <w:rPr>
                                                      <w:color w:val="000000"/>
                                                      <w:szCs w:val="18"/>
                                                    </w:rPr>
                                                  </w:pPr>
                                                  <w:r>
                                                    <w:rPr>
                                                      <w:rFonts w:hint="eastAsia"/>
                                                      <w:color w:val="000000"/>
                                                      <w:szCs w:val="18"/>
                                                    </w:rPr>
                                                    <w:t>定孔位</w:t>
                                                  </w:r>
                                                </w:p>
                                              </w:txbxContent>
                                            </wps:txbx>
                                            <wps:bodyPr rot="0" vert="horz" wrap="square" lIns="91440" tIns="45720" rIns="91440" bIns="45720" anchor="ctr" anchorCtr="0" upright="1">
                                              <a:noAutofit/>
                                            </wps:bodyPr>
                                          </wps:wsp>
                                          <wps:wsp>
                                            <wps:cNvPr id="489" name="直接箭头连接符 18"/>
                                            <wps:cNvCnPr>
                                              <a:cxnSpLocks noChangeShapeType="1"/>
                                            </wps:cNvCnPr>
                                            <wps:spPr bwMode="auto">
                                              <a:xfrm flipH="1">
                                                <a:off x="4189" y="5386"/>
                                                <a:ext cx="0" cy="332"/>
                                              </a:xfrm>
                                              <a:prstGeom prst="straightConnector1">
                                                <a:avLst/>
                                              </a:prstGeom>
                                              <a:noFill/>
                                              <a:ln w="9525">
                                                <a:solidFill>
                                                  <a:srgbClr val="000000">
                                                    <a:lumMod val="100000"/>
                                                    <a:lumOff val="0"/>
                                                  </a:srgbClr>
                                                </a:solidFill>
                                                <a:miter lim="800000"/>
                                              </a:ln>
                                            </wps:spPr>
                                            <wps:bodyPr/>
                                          </wps:wsp>
                                          <wps:wsp>
                                            <wps:cNvPr id="490" name="矩形 19"/>
                                            <wps:cNvSpPr>
                                              <a:spLocks noChangeArrowheads="1"/>
                                            </wps:cNvSpPr>
                                            <wps:spPr bwMode="auto">
                                              <a:xfrm>
                                                <a:off x="3547" y="5687"/>
                                                <a:ext cx="1335" cy="495"/>
                                              </a:xfrm>
                                              <a:prstGeom prst="rect">
                                                <a:avLst/>
                                              </a:prstGeom>
                                              <a:noFill/>
                                              <a:ln w="9525">
                                                <a:solidFill>
                                                  <a:srgbClr val="000000">
                                                    <a:lumMod val="100000"/>
                                                    <a:lumOff val="0"/>
                                                  </a:srgbClr>
                                                </a:solidFill>
                                                <a:miter lim="800000"/>
                                              </a:ln>
                                            </wps:spPr>
                                            <wps:txbx>
                                              <w:txbxContent>
                                                <w:p>
                                                  <w:pPr>
                                                    <w:ind w:firstLine="0"/>
                                                    <w:jc w:val="center"/>
                                                    <w:rPr>
                                                      <w:color w:val="000000"/>
                                                      <w:szCs w:val="18"/>
                                                    </w:rPr>
                                                  </w:pPr>
                                                  <w:r>
                                                    <w:rPr>
                                                      <w:rFonts w:hint="eastAsia"/>
                                                      <w:color w:val="000000"/>
                                                      <w:szCs w:val="18"/>
                                                    </w:rPr>
                                                    <w:t>钻孔</w:t>
                                                  </w:r>
                                                </w:p>
                                              </w:txbxContent>
                                            </wps:txbx>
                                            <wps:bodyPr rot="0" vert="horz" wrap="square" lIns="91440" tIns="45720" rIns="91440" bIns="45720" anchor="ctr" anchorCtr="0" upright="1">
                                              <a:noAutofit/>
                                            </wps:bodyPr>
                                          </wps:wsp>
                                          <wps:wsp>
                                            <wps:cNvPr id="491" name="直接箭头连接符 20"/>
                                            <wps:cNvCnPr>
                                              <a:cxnSpLocks noChangeShapeType="1"/>
                                            </wps:cNvCnPr>
                                            <wps:spPr bwMode="auto">
                                              <a:xfrm flipH="1">
                                                <a:off x="4189" y="6182"/>
                                                <a:ext cx="0" cy="325"/>
                                              </a:xfrm>
                                              <a:prstGeom prst="straightConnector1">
                                                <a:avLst/>
                                              </a:prstGeom>
                                              <a:noFill/>
                                              <a:ln w="9525">
                                                <a:solidFill>
                                                  <a:srgbClr val="000000">
                                                    <a:lumMod val="100000"/>
                                                    <a:lumOff val="0"/>
                                                  </a:srgbClr>
                                                </a:solidFill>
                                                <a:miter lim="800000"/>
                                              </a:ln>
                                            </wps:spPr>
                                            <wps:bodyPr/>
                                          </wps:wsp>
                                          <wps:wsp>
                                            <wps:cNvPr id="492" name="矩形 21"/>
                                            <wps:cNvSpPr>
                                              <a:spLocks noChangeArrowheads="1"/>
                                            </wps:cNvSpPr>
                                            <wps:spPr bwMode="auto">
                                              <a:xfrm>
                                                <a:off x="3561" y="6507"/>
                                                <a:ext cx="1335" cy="495"/>
                                              </a:xfrm>
                                              <a:prstGeom prst="rect">
                                                <a:avLst/>
                                              </a:prstGeom>
                                              <a:noFill/>
                                              <a:ln w="9525">
                                                <a:solidFill>
                                                  <a:srgbClr val="000000">
                                                    <a:lumMod val="100000"/>
                                                    <a:lumOff val="0"/>
                                                  </a:srgbClr>
                                                </a:solidFill>
                                                <a:miter lim="800000"/>
                                              </a:ln>
                                            </wps:spPr>
                                            <wps:txbx>
                                              <w:txbxContent>
                                                <w:p>
                                                  <w:pPr>
                                                    <w:ind w:firstLine="0"/>
                                                    <w:jc w:val="center"/>
                                                    <w:rPr>
                                                      <w:color w:val="000000"/>
                                                      <w:szCs w:val="18"/>
                                                    </w:rPr>
                                                  </w:pPr>
                                                  <w:r>
                                                    <w:rPr>
                                                      <w:rFonts w:hint="eastAsia"/>
                                                      <w:color w:val="000000"/>
                                                      <w:szCs w:val="18"/>
                                                    </w:rPr>
                                                    <w:t>压浆</w:t>
                                                  </w:r>
                                                </w:p>
                                              </w:txbxContent>
                                            </wps:txbx>
                                            <wps:bodyPr rot="0" vert="horz" wrap="square" lIns="91440" tIns="45720" rIns="91440" bIns="45720" anchor="ctr" anchorCtr="0" upright="1">
                                              <a:noAutofit/>
                                            </wps:bodyPr>
                                          </wps:wsp>
                                          <wps:wsp>
                                            <wps:cNvPr id="493" name="直接箭头连接符 24"/>
                                            <wps:cNvCnPr>
                                              <a:cxnSpLocks noChangeShapeType="1"/>
                                            </wps:cNvCnPr>
                                            <wps:spPr bwMode="auto">
                                              <a:xfrm flipH="1">
                                                <a:off x="4189" y="7002"/>
                                                <a:ext cx="0" cy="324"/>
                                              </a:xfrm>
                                              <a:prstGeom prst="straightConnector1">
                                                <a:avLst/>
                                              </a:prstGeom>
                                              <a:noFill/>
                                              <a:ln w="9525">
                                                <a:solidFill>
                                                  <a:srgbClr val="000000">
                                                    <a:lumMod val="100000"/>
                                                    <a:lumOff val="0"/>
                                                  </a:srgbClr>
                                                </a:solidFill>
                                                <a:miter lim="800000"/>
                                              </a:ln>
                                            </wps:spPr>
                                            <wps:bodyPr/>
                                          </wps:wsp>
                                          <wps:wsp>
                                            <wps:cNvPr id="494" name="矩形 25"/>
                                            <wps:cNvSpPr>
                                              <a:spLocks noChangeArrowheads="1"/>
                                            </wps:cNvSpPr>
                                            <wps:spPr bwMode="auto">
                                              <a:xfrm>
                                                <a:off x="3561" y="7311"/>
                                                <a:ext cx="1335" cy="495"/>
                                              </a:xfrm>
                                              <a:prstGeom prst="rect">
                                                <a:avLst/>
                                              </a:prstGeom>
                                              <a:noFill/>
                                              <a:ln w="9525">
                                                <a:solidFill>
                                                  <a:srgbClr val="000000">
                                                    <a:lumMod val="100000"/>
                                                    <a:lumOff val="0"/>
                                                  </a:srgbClr>
                                                </a:solidFill>
                                                <a:miter lim="800000"/>
                                              </a:ln>
                                            </wps:spPr>
                                            <wps:txbx>
                                              <w:txbxContent>
                                                <w:p>
                                                  <w:pPr>
                                                    <w:ind w:firstLine="0"/>
                                                    <w:jc w:val="center"/>
                                                    <w:rPr>
                                                      <w:color w:val="000000"/>
                                                      <w:szCs w:val="18"/>
                                                    </w:rPr>
                                                  </w:pPr>
                                                  <w:r>
                                                    <w:rPr>
                                                      <w:rFonts w:hint="eastAsia"/>
                                                      <w:color w:val="000000"/>
                                                      <w:szCs w:val="18"/>
                                                    </w:rPr>
                                                    <w:t>提升钻杆</w:t>
                                                  </w:r>
                                                </w:p>
                                              </w:txbxContent>
                                            </wps:txbx>
                                            <wps:bodyPr rot="0" vert="horz" wrap="square" lIns="91440" tIns="45720" rIns="91440" bIns="45720" anchor="ctr" anchorCtr="0" upright="1">
                                              <a:noAutofit/>
                                            </wps:bodyPr>
                                          </wps:wsp>
                                          <wps:wsp>
                                            <wps:cNvPr id="495" name="直接箭头连接符 26"/>
                                            <wps:cNvCnPr>
                                              <a:cxnSpLocks noChangeShapeType="1"/>
                                            </wps:cNvCnPr>
                                            <wps:spPr bwMode="auto">
                                              <a:xfrm>
                                                <a:off x="4191" y="7806"/>
                                                <a:ext cx="0" cy="355"/>
                                              </a:xfrm>
                                              <a:prstGeom prst="straightConnector1">
                                                <a:avLst/>
                                              </a:prstGeom>
                                              <a:noFill/>
                                              <a:ln w="9525">
                                                <a:solidFill>
                                                  <a:srgbClr val="000000">
                                                    <a:lumMod val="100000"/>
                                                    <a:lumOff val="0"/>
                                                  </a:srgbClr>
                                                </a:solidFill>
                                                <a:miter lim="800000"/>
                                              </a:ln>
                                            </wps:spPr>
                                            <wps:bodyPr/>
                                          </wps:wsp>
                                          <wps:wsp>
                                            <wps:cNvPr id="496" name="矩形 27"/>
                                            <wps:cNvSpPr>
                                              <a:spLocks noChangeArrowheads="1"/>
                                            </wps:cNvSpPr>
                                            <wps:spPr bwMode="auto">
                                              <a:xfrm>
                                                <a:off x="3547" y="8161"/>
                                                <a:ext cx="1335" cy="495"/>
                                              </a:xfrm>
                                              <a:prstGeom prst="rect">
                                                <a:avLst/>
                                              </a:prstGeom>
                                              <a:noFill/>
                                              <a:ln w="9525">
                                                <a:solidFill>
                                                  <a:srgbClr val="000000">
                                                    <a:lumMod val="100000"/>
                                                    <a:lumOff val="0"/>
                                                  </a:srgbClr>
                                                </a:solidFill>
                                                <a:miter lim="800000"/>
                                              </a:ln>
                                            </wps:spPr>
                                            <wps:txbx>
                                              <w:txbxContent>
                                                <w:p>
                                                  <w:pPr>
                                                    <w:ind w:firstLine="0"/>
                                                    <w:jc w:val="center"/>
                                                    <w:rPr>
                                                      <w:color w:val="000000"/>
                                                      <w:szCs w:val="18"/>
                                                    </w:rPr>
                                                  </w:pPr>
                                                  <w:r>
                                                    <w:rPr>
                                                      <w:rFonts w:hint="eastAsia"/>
                                                      <w:color w:val="000000"/>
                                                      <w:szCs w:val="18"/>
                                                    </w:rPr>
                                                    <w:t>压浆结束</w:t>
                                                  </w:r>
                                                </w:p>
                                              </w:txbxContent>
                                            </wps:txbx>
                                            <wps:bodyPr rot="0" vert="horz" wrap="square" lIns="91440" tIns="45720" rIns="91440" bIns="45720" anchor="ctr" anchorCtr="0" upright="1">
                                              <a:noAutofit/>
                                            </wps:bodyPr>
                                          </wps:wsp>
                                        </wpg:grpSp>
                                        <wps:wsp>
                                          <wps:cNvPr id="497" name="直接箭头连接符 7"/>
                                          <wps:cNvCnPr>
                                            <a:cxnSpLocks noChangeShapeType="1"/>
                                          </wps:cNvCnPr>
                                          <wps:spPr bwMode="auto">
                                            <a:xfrm>
                                              <a:off x="3005" y="6751"/>
                                              <a:ext cx="1039" cy="0"/>
                                            </a:xfrm>
                                            <a:prstGeom prst="straightConnector1">
                                              <a:avLst/>
                                            </a:prstGeom>
                                            <a:noFill/>
                                            <a:ln w="9525">
                                              <a:solidFill>
                                                <a:srgbClr val="000000">
                                                  <a:lumMod val="100000"/>
                                                  <a:lumOff val="0"/>
                                                </a:srgbClr>
                                              </a:solidFill>
                                              <a:miter lim="800000"/>
                                            </a:ln>
                                          </wps:spPr>
                                          <wps:bodyPr/>
                                        </wps:wsp>
                                      </wpg:grpSp>
                                      <wps:wsp>
                                        <wps:cNvPr id="498" name="矩形 6"/>
                                        <wps:cNvSpPr>
                                          <a:spLocks noChangeArrowheads="1"/>
                                        </wps:cNvSpPr>
                                        <wps:spPr bwMode="auto">
                                          <a:xfrm>
                                            <a:off x="7485" y="4863"/>
                                            <a:ext cx="1740" cy="495"/>
                                          </a:xfrm>
                                          <a:prstGeom prst="rect">
                                            <a:avLst/>
                                          </a:prstGeom>
                                          <a:noFill/>
                                          <a:ln w="9525">
                                            <a:solidFill>
                                              <a:srgbClr val="000000">
                                                <a:lumMod val="100000"/>
                                                <a:lumOff val="0"/>
                                              </a:srgbClr>
                                            </a:solidFill>
                                            <a:miter lim="800000"/>
                                          </a:ln>
                                        </wps:spPr>
                                        <wps:txbx>
                                          <w:txbxContent>
                                            <w:p>
                                              <w:pPr>
                                                <w:ind w:firstLine="0"/>
                                                <w:jc w:val="center"/>
                                                <w:rPr>
                                                  <w:color w:val="000000"/>
                                                  <w:szCs w:val="18"/>
                                                </w:rPr>
                                              </w:pPr>
                                              <w:r>
                                                <w:rPr>
                                                  <w:rFonts w:hint="eastAsia"/>
                                                  <w:color w:val="000000"/>
                                                  <w:szCs w:val="18"/>
                                                </w:rPr>
                                                <w:t>施作盾尾止水环</w:t>
                                              </w:r>
                                            </w:p>
                                          </w:txbxContent>
                                        </wps:txbx>
                                        <wps:bodyPr rot="0" vert="horz" wrap="square" lIns="91440" tIns="45720" rIns="91440" bIns="45720" anchor="ctr" anchorCtr="0" upright="1">
                                          <a:noAutofit/>
                                        </wps:bodyPr>
                                      </wps:wsp>
                                      <wps:wsp>
                                        <wps:cNvPr id="499" name="直线 382"/>
                                        <wps:cNvCnPr>
                                          <a:cxnSpLocks noChangeShapeType="1"/>
                                        </wps:cNvCnPr>
                                        <wps:spPr bwMode="auto">
                                          <a:xfrm>
                                            <a:off x="4488" y="4588"/>
                                            <a:ext cx="3868" cy="0"/>
                                          </a:xfrm>
                                          <a:prstGeom prst="line">
                                            <a:avLst/>
                                          </a:prstGeom>
                                          <a:noFill/>
                                          <a:ln w="9525">
                                            <a:solidFill>
                                              <a:srgbClr val="000000">
                                                <a:lumMod val="100000"/>
                                                <a:lumOff val="0"/>
                                              </a:srgbClr>
                                            </a:solidFill>
                                            <a:miter lim="800000"/>
                                          </a:ln>
                                        </wps:spPr>
                                        <wps:bodyPr/>
                                      </wps:wsp>
                                    </wpg:grpSp>
                                  </wpg:grpSp>
                                </wpg:grpSp>
                              </wpg:grpSp>
                            </wpg:grpSp>
                            <wps:wsp>
                              <wps:cNvPr id="500" name="直接箭头连接符 4"/>
                              <wps:cNvCnPr>
                                <a:cxnSpLocks noChangeShapeType="1"/>
                              </wps:cNvCnPr>
                              <wps:spPr bwMode="auto">
                                <a:xfrm flipH="1">
                                  <a:off x="21464" y="2941"/>
                                  <a:ext cx="2" cy="2107"/>
                                </a:xfrm>
                                <a:prstGeom prst="straightConnector1">
                                  <a:avLst/>
                                </a:prstGeom>
                                <a:noFill/>
                                <a:ln w="9525">
                                  <a:solidFill>
                                    <a:srgbClr val="000000">
                                      <a:lumMod val="100000"/>
                                      <a:lumOff val="0"/>
                                    </a:srgbClr>
                                  </a:solidFill>
                                  <a:miter lim="800000"/>
                                </a:ln>
                              </wps:spPr>
                              <wps:bodyPr/>
                            </wps:wsp>
                            <wps:wsp>
                              <wps:cNvPr id="501" name="直接箭头连接符 7"/>
                              <wps:cNvCnPr>
                                <a:cxnSpLocks noChangeShapeType="1"/>
                              </wps:cNvCnPr>
                              <wps:spPr bwMode="auto">
                                <a:xfrm rot="-5400000">
                                  <a:off x="13450" y="5231"/>
                                  <a:ext cx="0" cy="2908"/>
                                </a:xfrm>
                                <a:prstGeom prst="straightConnector1">
                                  <a:avLst/>
                                </a:prstGeom>
                                <a:noFill/>
                                <a:ln w="9525">
                                  <a:solidFill>
                                    <a:srgbClr val="000000">
                                      <a:lumMod val="100000"/>
                                      <a:lumOff val="0"/>
                                    </a:srgbClr>
                                  </a:solidFill>
                                  <a:miter lim="800000"/>
                                </a:ln>
                              </wps:spPr>
                              <wps:bodyPr/>
                            </wps:wsp>
                            <wps:wsp>
                              <wps:cNvPr id="502" name="直接箭头连接符 7"/>
                              <wps:cNvCnPr>
                                <a:cxnSpLocks noChangeShapeType="1"/>
                              </wps:cNvCnPr>
                              <wps:spPr bwMode="auto">
                                <a:xfrm>
                                  <a:off x="21446" y="7941"/>
                                  <a:ext cx="18" cy="2024"/>
                                </a:xfrm>
                                <a:prstGeom prst="straightConnector1">
                                  <a:avLst/>
                                </a:prstGeom>
                                <a:noFill/>
                                <a:ln w="9525">
                                  <a:solidFill>
                                    <a:srgbClr val="000000">
                                      <a:lumMod val="100000"/>
                                      <a:lumOff val="0"/>
                                    </a:srgbClr>
                                  </a:solidFill>
                                  <a:miter lim="800000"/>
                                </a:ln>
                              </wps:spPr>
                              <wps:bodyPr/>
                            </wps:wsp>
                            <wps:wsp>
                              <wps:cNvPr id="503" name="矩形 10"/>
                              <wps:cNvSpPr>
                                <a:spLocks noChangeArrowheads="1"/>
                              </wps:cNvSpPr>
                              <wps:spPr bwMode="auto">
                                <a:xfrm rot="5400000">
                                  <a:off x="14462" y="25098"/>
                                  <a:ext cx="21143" cy="3016"/>
                                </a:xfrm>
                                <a:prstGeom prst="rect">
                                  <a:avLst/>
                                </a:prstGeom>
                                <a:noFill/>
                                <a:ln w="9525">
                                  <a:solidFill>
                                    <a:srgbClr val="000000">
                                      <a:lumMod val="100000"/>
                                      <a:lumOff val="0"/>
                                    </a:srgbClr>
                                  </a:solidFill>
                                  <a:miter lim="800000"/>
                                </a:ln>
                              </wps:spPr>
                              <wps:txbx>
                                <w:txbxContent>
                                  <w:p>
                                    <w:pPr>
                                      <w:ind w:firstLine="0"/>
                                      <w:jc w:val="center"/>
                                      <w:rPr>
                                        <w:color w:val="000000"/>
                                        <w:szCs w:val="18"/>
                                      </w:rPr>
                                    </w:pPr>
                                    <w:r>
                                      <w:rPr>
                                        <w:rFonts w:hint="eastAsia"/>
                                        <w:color w:val="000000"/>
                                        <w:szCs w:val="18"/>
                                      </w:rPr>
                                      <w:t>W</w:t>
                                    </w:r>
                                  </w:p>
                                  <w:p>
                                    <w:pPr>
                                      <w:ind w:firstLine="0"/>
                                      <w:jc w:val="center"/>
                                      <w:rPr>
                                        <w:color w:val="000000"/>
                                        <w:szCs w:val="18"/>
                                      </w:rPr>
                                    </w:pPr>
                                    <w:r>
                                      <w:rPr>
                                        <w:rFonts w:hint="eastAsia"/>
                                        <w:color w:val="000000"/>
                                        <w:szCs w:val="18"/>
                                      </w:rPr>
                                      <w:t>S</w:t>
                                    </w:r>
                                  </w:p>
                                  <w:p>
                                    <w:pPr>
                                      <w:ind w:firstLine="0"/>
                                      <w:jc w:val="center"/>
                                      <w:rPr>
                                        <w:color w:val="000000"/>
                                        <w:szCs w:val="18"/>
                                      </w:rPr>
                                    </w:pPr>
                                    <w:r>
                                      <w:rPr>
                                        <w:rFonts w:hint="eastAsia"/>
                                        <w:color w:val="000000"/>
                                        <w:szCs w:val="18"/>
                                      </w:rPr>
                                      <w:t>S</w:t>
                                    </w:r>
                                  </w:p>
                                  <w:p>
                                    <w:pPr>
                                      <w:ind w:firstLine="0"/>
                                      <w:jc w:val="center"/>
                                      <w:rPr>
                                        <w:color w:val="000000"/>
                                        <w:sz w:val="21"/>
                                        <w:szCs w:val="21"/>
                                      </w:rPr>
                                    </w:pPr>
                                    <w:r>
                                      <w:rPr>
                                        <w:rFonts w:hint="eastAsia"/>
                                        <w:color w:val="000000"/>
                                        <w:szCs w:val="18"/>
                                      </w:rPr>
                                      <w:t>工法注浆加固</w:t>
                                    </w:r>
                                  </w:p>
                                  <w:p>
                                    <w:pPr>
                                      <w:jc w:val="center"/>
                                      <w:rPr>
                                        <w:color w:val="000000"/>
                                        <w:sz w:val="21"/>
                                        <w:szCs w:val="21"/>
                                      </w:rPr>
                                    </w:pPr>
                                  </w:p>
                                </w:txbxContent>
                              </wps:txbx>
                              <wps:bodyPr rot="0" vert="horz" wrap="square" lIns="91440" tIns="45720" rIns="91440" bIns="45720" anchor="ctr" anchorCtr="0" upright="1">
                                <a:noAutofit/>
                              </wps:bodyPr>
                            </wps:wsp>
                          </wpg:grpSp>
                        </wpg:grpSp>
                        <wps:wsp>
                          <wps:cNvPr id="504" name="直接箭头连接符 18"/>
                          <wps:cNvCnPr>
                            <a:cxnSpLocks noChangeShapeType="1"/>
                          </wps:cNvCnPr>
                          <wps:spPr bwMode="auto">
                            <a:xfrm>
                              <a:off x="266700" y="1892300"/>
                              <a:ext cx="0" cy="116840"/>
                            </a:xfrm>
                            <a:prstGeom prst="straightConnector1">
                              <a:avLst/>
                            </a:prstGeom>
                            <a:noFill/>
                            <a:ln w="9525">
                              <a:solidFill>
                                <a:srgbClr val="000000">
                                  <a:lumMod val="100000"/>
                                  <a:lumOff val="0"/>
                                </a:srgbClr>
                              </a:solidFill>
                              <a:miter lim="800000"/>
                            </a:ln>
                          </wps:spPr>
                          <wps:bodyPr/>
                        </wps:wsp>
                        <wps:wsp>
                          <wps:cNvPr id="505" name="矩形 22"/>
                          <wps:cNvSpPr>
                            <a:spLocks noChangeArrowheads="1"/>
                          </wps:cNvSpPr>
                          <wps:spPr bwMode="auto">
                            <a:xfrm>
                              <a:off x="0" y="2012950"/>
                              <a:ext cx="565150" cy="278130"/>
                            </a:xfrm>
                            <a:prstGeom prst="rect">
                              <a:avLst/>
                            </a:prstGeom>
                            <a:noFill/>
                            <a:ln w="9525">
                              <a:solidFill>
                                <a:srgbClr val="000000">
                                  <a:lumMod val="100000"/>
                                  <a:lumOff val="0"/>
                                </a:srgbClr>
                              </a:solidFill>
                              <a:miter lim="800000"/>
                            </a:ln>
                          </wps:spPr>
                          <wps:txbx>
                            <w:txbxContent>
                              <w:p>
                                <w:pPr>
                                  <w:ind w:firstLine="0"/>
                                  <w:jc w:val="center"/>
                                  <w:rPr>
                                    <w:color w:val="000000"/>
                                    <w:szCs w:val="18"/>
                                  </w:rPr>
                                </w:pPr>
                                <w:r>
                                  <w:rPr>
                                    <w:rFonts w:hint="eastAsia"/>
                                    <w:color w:val="000000"/>
                                    <w:szCs w:val="18"/>
                                  </w:rPr>
                                  <w:t>AB液</w:t>
                                </w:r>
                              </w:p>
                            </w:txbxContent>
                          </wps:txbx>
                          <wps:bodyPr rot="0" vert="horz" wrap="square" lIns="91440" tIns="45720" rIns="91440" bIns="45720" anchor="ctr" anchorCtr="0" upright="1">
                            <a:noAutofit/>
                          </wps:bodyPr>
                        </wps:wsp>
                        <wps:wsp>
                          <wps:cNvPr id="506" name="矩形 22"/>
                          <wps:cNvSpPr>
                            <a:spLocks noChangeArrowheads="1"/>
                          </wps:cNvSpPr>
                          <wps:spPr bwMode="auto">
                            <a:xfrm>
                              <a:off x="673100" y="2012950"/>
                              <a:ext cx="552450" cy="278130"/>
                            </a:xfrm>
                            <a:prstGeom prst="rect">
                              <a:avLst/>
                            </a:prstGeom>
                            <a:noFill/>
                            <a:ln w="9525">
                              <a:solidFill>
                                <a:srgbClr val="000000">
                                  <a:lumMod val="100000"/>
                                  <a:lumOff val="0"/>
                                </a:srgbClr>
                              </a:solidFill>
                              <a:miter lim="800000"/>
                            </a:ln>
                          </wps:spPr>
                          <wps:txbx>
                            <w:txbxContent>
                              <w:p>
                                <w:pPr>
                                  <w:ind w:firstLine="0"/>
                                  <w:rPr>
                                    <w:color w:val="000000"/>
                                    <w:sz w:val="21"/>
                                    <w:szCs w:val="21"/>
                                  </w:rPr>
                                </w:pPr>
                                <w:r>
                                  <w:rPr>
                                    <w:rFonts w:hint="eastAsia"/>
                                    <w:color w:val="000000"/>
                                    <w:szCs w:val="18"/>
                                  </w:rPr>
                                  <w:t>AC液</w:t>
                                </w:r>
                                <w:r>
                                  <w:rPr>
                                    <w:rFonts w:hint="eastAsia"/>
                                    <w:color w:val="000000"/>
                                    <w:sz w:val="21"/>
                                    <w:szCs w:val="21"/>
                                  </w:rPr>
                                  <w:t>体</w:t>
                                </w:r>
                              </w:p>
                            </w:txbxContent>
                          </wps:txbx>
                          <wps:bodyPr rot="0" vert="horz" wrap="square" lIns="91440" tIns="45720" rIns="91440" bIns="45720" anchor="ctr" anchorCtr="0" upright="1">
                            <a:noAutofit/>
                          </wps:bodyPr>
                        </wps:wsp>
                        <wps:wsp>
                          <wps:cNvPr id="507" name="直线 382"/>
                          <wps:cNvCnPr>
                            <a:cxnSpLocks noChangeShapeType="1"/>
                          </wps:cNvCnPr>
                          <wps:spPr bwMode="auto">
                            <a:xfrm>
                              <a:off x="266700" y="1892300"/>
                              <a:ext cx="680720" cy="0"/>
                            </a:xfrm>
                            <a:prstGeom prst="line">
                              <a:avLst/>
                            </a:prstGeom>
                            <a:noFill/>
                            <a:ln w="9525">
                              <a:solidFill>
                                <a:srgbClr val="000000">
                                  <a:lumMod val="100000"/>
                                  <a:lumOff val="0"/>
                                </a:srgbClr>
                              </a:solidFill>
                              <a:miter lim="800000"/>
                            </a:ln>
                          </wps:spPr>
                          <wps:bodyPr/>
                        </wps:wsp>
                        <wps:wsp>
                          <wps:cNvPr id="508" name="直接箭头连接符 18"/>
                          <wps:cNvCnPr>
                            <a:cxnSpLocks noChangeShapeType="1"/>
                          </wps:cNvCnPr>
                          <wps:spPr bwMode="auto">
                            <a:xfrm>
                              <a:off x="946150" y="1892300"/>
                              <a:ext cx="0" cy="135890"/>
                            </a:xfrm>
                            <a:prstGeom prst="straightConnector1">
                              <a:avLst/>
                            </a:prstGeom>
                            <a:noFill/>
                            <a:ln w="9525">
                              <a:solidFill>
                                <a:srgbClr val="000000">
                                  <a:lumMod val="100000"/>
                                  <a:lumOff val="0"/>
                                </a:srgbClr>
                              </a:solidFill>
                              <a:miter lim="800000"/>
                            </a:ln>
                          </wps:spPr>
                          <wps:bodyPr/>
                        </wps:wsp>
                        <wps:wsp>
                          <wps:cNvPr id="509" name="直接连接符 34"/>
                          <wps:cNvCnPr>
                            <a:cxnSpLocks noChangeShapeType="1"/>
                          </wps:cNvCnPr>
                          <wps:spPr bwMode="auto">
                            <a:xfrm>
                              <a:off x="609600" y="1835150"/>
                              <a:ext cx="0" cy="57150"/>
                            </a:xfrm>
                            <a:prstGeom prst="line">
                              <a:avLst/>
                            </a:prstGeom>
                            <a:noFill/>
                            <a:ln w="9525">
                              <a:solidFill>
                                <a:srgbClr val="000000">
                                  <a:lumMod val="100000"/>
                                  <a:lumOff val="0"/>
                                </a:srgbClr>
                              </a:solidFill>
                              <a:miter lim="800000"/>
                            </a:ln>
                          </wps:spPr>
                          <wps:bodyPr/>
                        </wps:wsp>
                        <wps:wsp>
                          <wps:cNvPr id="510" name="直线 382"/>
                          <wps:cNvCnPr>
                            <a:cxnSpLocks noChangeShapeType="1"/>
                          </wps:cNvCnPr>
                          <wps:spPr bwMode="auto">
                            <a:xfrm>
                              <a:off x="266700" y="2413000"/>
                              <a:ext cx="680720" cy="0"/>
                            </a:xfrm>
                            <a:prstGeom prst="line">
                              <a:avLst/>
                            </a:prstGeom>
                            <a:noFill/>
                            <a:ln w="9525">
                              <a:solidFill>
                                <a:srgbClr val="000000">
                                  <a:lumMod val="100000"/>
                                  <a:lumOff val="0"/>
                                </a:srgbClr>
                              </a:solidFill>
                              <a:miter lim="800000"/>
                            </a:ln>
                          </wps:spPr>
                          <wps:bodyPr/>
                        </wps:wsp>
                        <wps:wsp>
                          <wps:cNvPr id="511" name="直接连接符 34"/>
                          <wps:cNvCnPr>
                            <a:cxnSpLocks noChangeShapeType="1"/>
                          </wps:cNvCnPr>
                          <wps:spPr bwMode="auto">
                            <a:xfrm>
                              <a:off x="946150" y="2305050"/>
                              <a:ext cx="0" cy="107950"/>
                            </a:xfrm>
                            <a:prstGeom prst="line">
                              <a:avLst/>
                            </a:prstGeom>
                            <a:noFill/>
                            <a:ln w="9525">
                              <a:solidFill>
                                <a:srgbClr val="000000">
                                  <a:lumMod val="100000"/>
                                  <a:lumOff val="0"/>
                                </a:srgbClr>
                              </a:solidFill>
                              <a:miter lim="800000"/>
                            </a:ln>
                          </wps:spPr>
                          <wps:bodyPr/>
                        </wps:wsp>
                        <wps:wsp>
                          <wps:cNvPr id="512" name="直接连接符 34"/>
                          <wps:cNvCnPr>
                            <a:cxnSpLocks noChangeShapeType="1"/>
                          </wps:cNvCnPr>
                          <wps:spPr bwMode="auto">
                            <a:xfrm flipH="1">
                              <a:off x="609600" y="2413000"/>
                              <a:ext cx="0" cy="177165"/>
                            </a:xfrm>
                            <a:prstGeom prst="line">
                              <a:avLst/>
                            </a:prstGeom>
                            <a:noFill/>
                            <a:ln w="9525">
                              <a:solidFill>
                                <a:srgbClr val="000000">
                                  <a:lumMod val="100000"/>
                                  <a:lumOff val="0"/>
                                </a:srgbClr>
                              </a:solidFill>
                              <a:miter lim="800000"/>
                            </a:ln>
                          </wps:spPr>
                          <wps:bodyPr/>
                        </wps:wsp>
                      </wpg:grpSp>
                    </wpg:wgp>
                  </a:graphicData>
                </a:graphic>
              </wp:inline>
            </w:drawing>
          </mc:Choice>
          <mc:Fallback>
            <w:pict>
              <v:group id="_x0000_s1026" o:spid="_x0000_s1026" o:spt="203" style="height:534.6pt;width:406.45pt;" coordorigin="-44429,0" coordsize="5162529,6789420" o:gfxdata="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">
                <o:lock v:ext="edit" aspectratio="f"/>
                <v:line id="直接连接符 34" o:spid="_x0000_s1026" o:spt="20" style="position:absolute;left:266700;top:2305050;height:107950;width:0;" filled="f" stroked="t" coordsize="21600,21600" o:gfxdata="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RORfvQAA&#10;ANoAAAAPAAAAAAAAAAEAIAAAACIAAABkcnMvZG93bnJldi54bWxQSwECFAAUAAAACACHTuJAMy8F&#10;njsAAAA5AAAAEAAAAAAAAAABACAAAAAMAQAAZHJzL3NoYXBleG1sLnhtbFBLBQYAAAAABgAGAFsB&#10;AAC2AwAAAAA=&#10;">
                  <v:fill on="f" focussize="0,0"/>
                  <v:stroke color="#000000" miterlimit="8" joinstyle="miter"/>
                  <v:imagedata o:title=""/>
                  <o:lock v:ext="edit" aspectratio="f"/>
                </v:line>
                <v:group id="组合 76" o:spid="_x0000_s1026" o:spt="203" style="position:absolute;left:-44429;top:0;height:6789420;width:5162529;" coordorigin="-44429,0" coordsize="5162529,6789420" o:gfxdata="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IOkRW+AAAA2wAAAA8AAAAAAAAAAQAgAAAAIgAAAGRycy9kb3ducmV2Lnht&#10;bFBLAQIUABQAAAAIAIdO4kAzLwWeOwAAADkAAAAVAAAAAAAAAAEAIAAAAA0BAABkcnMvZ3JvdXBz&#10;aGFwZXhtbC54bWxQSwUGAAAAAAYABgBgAQAAygMAAAAA&#10;">
                  <o:lock v:ext="edit" aspectratio="f"/>
                  <v:group id="组合 1" o:spid="_x0000_s1026" o:spt="203" style="position:absolute;left:-44429;top:0;height:6789420;width:5162529;" coordorigin="-57,0" coordsize="50430,70482" o:gfxdata="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dQjSOvAAAANsAAAAPAAAAAAAAAAEAIAAAACIAAABkcnMvZG93bnJldi54bWxQ&#10;SwECFAAUAAAACACHTuJAMy8FnjsAAAA5AAAAFQAAAAAAAAABACAAAAALAQAAZHJzL2dyb3Vwc2hh&#10;cGV4bWwueG1sUEsFBgAAAAAGAAYAYAEAAMgDAAAAAA==&#10;">
                    <o:lock v:ext="edit" aspectratio="f"/>
                    <v:group id="Group 3" o:spid="_x0000_s1026" o:spt="203" style="position:absolute;left:17443;top:38017;height:2936;width:11964;" coordorigin="2813,-6313" coordsize="11963,2936" o:gfxdata="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tkKr5vAAAANsAAAAPAAAAAAAAAAEAIAAAACIAAABkcnMvZG93bnJldi54bWxQ&#10;SwECFAAUAAAACACHTuJAMy8FnjsAAAA5AAAAFQAAAAAAAAABACAAAAALAQAAZHJzL2dyb3Vwc2hh&#10;cGV4bWwueG1sUEsFBgAAAAAGAAYAYAEAAMgDAAAAAA==&#10;">
                      <o:lock v:ext="edit" aspectratio="f"/>
                      <v:shape id="直接箭头连接符 48" o:spid="_x0000_s1026" o:spt="32" type="#_x0000_t32" style="position:absolute;left:14776;top:-4901;height:1524;width:0;" filled="f" stroked="t" coordsize="21600,21600" o:gfxdata="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thyt7gAAADbAAAA&#10;DwAAAAAAAAABACAAAAAiAAAAZHJzL2Rvd25yZXYueG1sUEsBAhQAFAAAAAgAh07iQDMvBZ47AAAA&#10;OQAAABAAAAAAAAAAAQAgAAAABwEAAGRycy9zaGFwZXhtbC54bWxQSwUGAAAAAAYABgBbAQAAsQMA&#10;AAAA&#10;">
                        <v:fill on="f" focussize="0,0"/>
                        <v:stroke color="#000000" miterlimit="8" joinstyle="miter"/>
                        <v:imagedata o:title=""/>
                        <o:lock v:ext="edit" aspectratio="f"/>
                      </v:shape>
                      <v:line id="直接连接符 34" o:spid="_x0000_s1026" o:spt="20" style="position:absolute;left:2813;top:-6313;height:1500;width:0;" filled="f" stroked="t" coordsize="21600,21600" o:gfxdata="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00bG8AAAA&#10;2wAAAA8AAAAAAAAAAQAgAAAAIgAAAGRycy9kb3ducmV2LnhtbFBLAQIUABQAAAAIAIdO4kAzLwWe&#10;OwAAADkAAAAQAAAAAAAAAAEAIAAAAAsBAABkcnMvc2hhcGV4bWwueG1sUEsFBgAAAAAGAAYAWwEA&#10;ALUDAAAAAA==&#10;">
                        <v:fill on="f" focussize="0,0"/>
                        <v:stroke color="#000000" miterlimit="8" joinstyle="miter"/>
                        <v:imagedata o:title=""/>
                        <o:lock v:ext="edit" aspectratio="f"/>
                      </v:line>
                    </v:group>
                    <v:group id="组合 542" o:spid="_x0000_s1026" o:spt="203" style="position:absolute;left:-57;top:0;height:70482;width:50430;" coordorigin="-7406,0" coordsize="50435,70485" o:gfxdata="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KrrPq7AAAA2wAAAA8AAAAAAAAAAQAgAAAAIgAAAGRycy9kb3ducmV2LnhtbFBL&#10;AQIUABQAAAAIAIdO4kAzLwWeOwAAADkAAAAVAAAAAAAAAAEAIAAAAAoBAABkcnMvZ3JvdXBzaGFw&#10;ZXhtbC54bWxQSwUGAAAAAAYABgBgAQAAxwMAAAAA&#10;">
                      <o:lock v:ext="edit" aspectratio="f"/>
                      <v:group id="Group 7" o:spid="_x0000_s1026" o:spt="203" style="position:absolute;left:-7406;top:0;height:70485;width:50435;" coordorigin="193,0" coordsize="44410,71426" o:gfxdata="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ecJYb0AAADbAAAADwAAAAAAAAABACAAAAAiAAAAZHJzL2Rvd25yZXYueG1s&#10;UEsBAhQAFAAAAAgAh07iQDMvBZ47AAAAOQAAABUAAAAAAAAAAQAgAAAADAEAAGRycy9ncm91cHNo&#10;YXBleG1sLnhtbFBLBQYAAAAABgAGAGABAADJAwAAAAA=&#10;">
                        <o:lock v:ext="edit" aspectratio="f"/>
                        <v:rect id="矩形 10" o:spid="_x0000_s1026" o:spt="1" style="position:absolute;left:54;top:48238;height:2928;width:16252;rotation:5898240f;v-text-anchor:middle;" filled="f" stroked="t" coordsize="21600,21600" o:gfxdata="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fNFq/&#10;AAAA2wAAAA8AAAAAAAAAAQAgAAAAIgAAAGRycy9kb3ducmV2LnhtbFBLAQIUABQAAAAIAIdO4kAz&#10;LwWeOwAAADkAAAAQAAAAAAAAAAEAIAAAAA4BAABkcnMvc2hhcGV4bWwueG1sUEsFBgAAAAAGAAYA&#10;WwEAALgDAAAAAA==&#10;">
                          <v:fill on="f" focussize="0,0"/>
                          <v:stroke color="#000000" miterlimit="8" joinstyle="miter"/>
                          <v:imagedata o:title=""/>
                          <o:lock v:ext="edit" aspectratio="f"/>
                          <v:textbox>
                            <w:txbxContent>
                              <w:p>
                                <w:pPr>
                                  <w:ind w:firstLine="0"/>
                                  <w:jc w:val="center"/>
                                  <w:rPr>
                                    <w:color w:val="000000"/>
                                    <w:szCs w:val="18"/>
                                  </w:rPr>
                                </w:pPr>
                                <w:r>
                                  <w:rPr>
                                    <w:rFonts w:hint="eastAsia"/>
                                    <w:color w:val="000000"/>
                                    <w:szCs w:val="18"/>
                                  </w:rPr>
                                  <w:t>衡</w:t>
                                </w:r>
                              </w:p>
                              <w:p>
                                <w:pPr>
                                  <w:ind w:firstLine="0"/>
                                  <w:jc w:val="center"/>
                                  <w:rPr>
                                    <w:color w:val="000000"/>
                                    <w:szCs w:val="18"/>
                                  </w:rPr>
                                </w:pPr>
                                <w:r>
                                  <w:rPr>
                                    <w:rFonts w:hint="eastAsia"/>
                                    <w:color w:val="000000"/>
                                    <w:szCs w:val="18"/>
                                  </w:rPr>
                                  <w:t>盾</w:t>
                                </w:r>
                              </w:p>
                              <w:p>
                                <w:pPr>
                                  <w:ind w:firstLine="0"/>
                                  <w:jc w:val="center"/>
                                  <w:rPr>
                                    <w:color w:val="000000"/>
                                    <w:szCs w:val="18"/>
                                  </w:rPr>
                                </w:pPr>
                                <w:r>
                                  <w:rPr>
                                    <w:rFonts w:hint="eastAsia"/>
                                    <w:color w:val="000000"/>
                                    <w:szCs w:val="18"/>
                                  </w:rPr>
                                  <w:t>泥</w:t>
                                </w:r>
                              </w:p>
                              <w:p>
                                <w:pPr>
                                  <w:ind w:firstLine="0"/>
                                  <w:jc w:val="center"/>
                                  <w:rPr>
                                    <w:color w:val="000000"/>
                                    <w:szCs w:val="18"/>
                                  </w:rPr>
                                </w:pPr>
                                <w:r>
                                  <w:rPr>
                                    <w:color w:val="000000"/>
                                    <w:szCs w:val="18"/>
                                  </w:rPr>
                                  <w:t>建</w:t>
                                </w:r>
                              </w:p>
                              <w:p>
                                <w:pPr>
                                  <w:ind w:firstLine="0"/>
                                  <w:jc w:val="center"/>
                                  <w:rPr>
                                    <w:color w:val="000000"/>
                                    <w:szCs w:val="18"/>
                                  </w:rPr>
                                </w:pPr>
                                <w:r>
                                  <w:rPr>
                                    <w:color w:val="000000"/>
                                    <w:szCs w:val="18"/>
                                  </w:rPr>
                                  <w:t>泥</w:t>
                                </w:r>
                              </w:p>
                              <w:p>
                                <w:pPr>
                                  <w:ind w:firstLine="0"/>
                                  <w:jc w:val="center"/>
                                  <w:rPr>
                                    <w:color w:val="000000"/>
                                    <w:szCs w:val="18"/>
                                  </w:rPr>
                                </w:pPr>
                                <w:r>
                                  <w:rPr>
                                    <w:color w:val="000000"/>
                                    <w:szCs w:val="18"/>
                                  </w:rPr>
                                  <w:t>膜</w:t>
                                </w:r>
                              </w:p>
                            </w:txbxContent>
                          </v:textbox>
                        </v:rect>
                        <v:rect id="矩形 45" o:spid="_x0000_s1026" o:spt="1" style="position:absolute;left:193;top:15166;height:24049;width:26222;v-text-anchor:middle;" filled="f" stroked="t" coordsize="21600,21600" o:gfxdata="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hzm4vQAA&#10;ANsAAAAPAAAAAAAAAAEAIAAAACIAAABkcnMvZG93bnJldi54bWxQSwECFAAUAAAACACHTuJAMy8F&#10;njsAAAA5AAAAEAAAAAAAAAABACAAAAAMAQAAZHJzL3NoYXBleG1sLnhtbFBLBQYAAAAABgAGAFsB&#10;AAC2AwAAAAA=&#10;">
                          <v:fill on="f" focussize="0,0"/>
                          <v:stroke color="#000000" miterlimit="8" joinstyle="miter"/>
                          <v:imagedata o:title=""/>
                          <o:lock v:ext="edit" aspectratio="f"/>
                        </v:rect>
                        <v:group id="组合 323" o:spid="_x0000_s1026" o:spt="203" style="position:absolute;left:3314;top:0;height:71426;width:41289;" coordorigin="2740,1904" coordsize="6765,12315" o:gfxdata="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PGJbqLoAAADbAAAADwAAAAAAAAABACAAAAAiAAAAZHJzL2Rvd25yZXYueG1sUEsB&#10;AhQAFAAAAAgAh07iQDMvBZ47AAAAOQAAABUAAAAAAAAAAQAgAAAACQEAAGRycy9ncm91cHNoYXBl&#10;eG1sLnhtbFBLBQYAAAAABgAGAGABAADGAwAAAAA=&#10;">
                          <o:lock v:ext="edit" aspectratio="f"/>
                          <v:group id="组合 156" o:spid="_x0000_s1026" o:spt="203" style="position:absolute;left:5038;top:5182;height:8532;width:3623;" coordorigin="15127,21741" coordsize="23006,54181" o:gfxdata="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y7+M70AAADbAAAADwAAAAAAAAABACAAAAAiAAAAZHJzL2Rvd25yZXYueG1s&#10;UEsBAhQAFAAAAAgAh07iQDMvBZ47AAAAOQAAABUAAAAAAAAAAQAgAAAADAEAAGRycy9ncm91cHNo&#10;YXBleG1sLnhtbFBLBQYAAAAABgAGAGABAADJAwAAAAA=&#10;">
                            <o:lock v:ext="edit" aspectratio="f"/>
                            <v:line id="直接连接符 35" o:spid="_x0000_s1026" o:spt="20" style="position:absolute;left:17227;top:46446;height:0;width:14329;" filled="f" stroked="t" coordsize="21600,21600" o:gfxdata="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fSbjvQAA&#10;ANsAAAAPAAAAAAAAAAEAIAAAACIAAABkcnMvZG93bnJldi54bWxQSwECFAAUAAAACACHTuJAMy8F&#10;njsAAAA5AAAAEAAAAAAAAAABACAAAAAMAQAAZHJzL3NoYXBleG1sLnhtbFBLBQYAAAAABgAGAFsB&#10;AAC2AwAAAAA=&#10;">
                              <v:fill on="f" focussize="0,0"/>
                              <v:stroke color="#000000" miterlimit="8" joinstyle="miter"/>
                              <v:imagedata o:title=""/>
                              <o:lock v:ext="edit" aspectratio="f"/>
                            </v:line>
                            <v:shape id="直接箭头连接符 15" o:spid="_x0000_s1026" o:spt="32" type="#_x0000_t32" style="position:absolute;left:31563;top:46446;flip:x;height:1738;width:46;" filled="f" stroked="t" coordsize="21600,21600" o:gfxdata="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bo+YvQAA&#10;ANsAAAAPAAAAAAAAAAEAIAAAACIAAABkcnMvZG93bnJldi54bWxQSwECFAAUAAAACACHTuJAMy8F&#10;njsAAAA5AAAAEAAAAAAAAAABACAAAAAMAQAAZHJzL3NoYXBleG1sLnhtbFBLBQYAAAAABgAGAFsB&#10;AAC2AwAAAAA=&#10;">
                              <v:fill on="f" focussize="0,0"/>
                              <v:stroke color="#000000" miterlimit="8" joinstyle="miter"/>
                              <v:imagedata o:title=""/>
                              <o:lock v:ext="edit" aspectratio="f"/>
                            </v:shape>
                            <v:shape id="直接箭头连接符 15" o:spid="_x0000_s1026" o:spt="32" type="#_x0000_t32" style="position:absolute;left:17104;top:46365;flip:x;height:1738;width:46;" filled="f" stroked="t" coordsize="21600,21600" o:gfxdata="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ocX7L4A&#10;AADbAAAADwAAAAAAAAABACAAAAAiAAAAZHJzL2Rvd25yZXYueG1sUEsBAhQAFAAAAAgAh07iQDMv&#10;BZ47AAAAOQAAABAAAAAAAAAAAQAgAAAADQEAAGRycy9zaGFwZXhtbC54bWxQSwUGAAAAAAYABgBb&#10;AQAAtwMAAAAA&#10;">
                              <v:fill on="f" focussize="0,0"/>
                              <v:stroke color="#000000" miterlimit="8" joinstyle="miter"/>
                              <v:imagedata o:title=""/>
                              <o:lock v:ext="edit" aspectratio="f"/>
                            </v:shape>
                            <v:rect id="矩形 16" o:spid="_x0000_s1026" o:spt="1" style="position:absolute;left:17726;top:54281;height:3170;width:13146;v-text-anchor:middle;" filled="f" stroked="t" coordsize="21600,21600" o:gfxdata="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6b5AL4A&#10;AADbAAAADwAAAAAAAAABACAAAAAiAAAAZHJzL2Rvd25yZXYueG1sUEsBAhQAFAAAAAgAh07iQDMv&#10;BZ47AAAAOQAAABAAAAAAAAAAAQAgAAAADQEAAGRycy9zaGFwZXhtbC54bWxQSwUGAAAAAAYABgBb&#10;AQAAtwMAAAAA&#10;">
                              <v:fill on="f" focussize="0,0"/>
                              <v:stroke color="#000000" miterlimit="8" joinstyle="miter"/>
                              <v:imagedata o:title=""/>
                              <o:lock v:ext="edit" aspectratio="f"/>
                              <v:textbox>
                                <w:txbxContent>
                                  <w:p>
                                    <w:pPr>
                                      <w:ind w:firstLine="0"/>
                                      <w:jc w:val="center"/>
                                      <w:rPr>
                                        <w:color w:val="000000"/>
                                        <w:szCs w:val="18"/>
                                      </w:rPr>
                                    </w:pPr>
                                    <w:r>
                                      <w:rPr>
                                        <w:rFonts w:hint="eastAsia"/>
                                        <w:color w:val="000000"/>
                                        <w:szCs w:val="18"/>
                                      </w:rPr>
                                      <w:t>达到技术压力稳定</w:t>
                                    </w:r>
                                  </w:p>
                                </w:txbxContent>
                              </v:textbox>
                            </v:rect>
                            <v:shape id="直接箭头连接符 48" o:spid="_x0000_s1026" o:spt="32" type="#_x0000_t32" style="position:absolute;left:24283;top:52559;height:1675;width:0;" filled="f" stroked="t" coordsize="21600,21600" o:gfxdata="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wxuSugAAANsA&#10;AAAPAAAAAAAAAAEAIAAAACIAAABkcnMvZG93bnJldi54bWxQSwECFAAUAAAACACHTuJAMy8FnjsA&#10;AAA5AAAAEAAAAAAAAAABACAAAAAJAQAAZHJzL3NoYXBleG1sLnhtbFBLBQYAAAAABgAGAFsBAACz&#10;AwAAAAA=&#10;">
                              <v:fill on="f" focussize="0,0"/>
                              <v:stroke color="#000000" miterlimit="8" joinstyle="miter"/>
                              <v:imagedata o:title=""/>
                              <o:lock v:ext="edit" aspectratio="f"/>
                            </v:shape>
                            <v:line id="直接连接符 35" o:spid="_x0000_s1026" o:spt="20" style="position:absolute;left:17104;top:52554;height:0;width:14329;" filled="f" stroked="t" coordsize="21600,21600" o:gfxdata="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QqFe74A&#10;AADbAAAADwAAAAAAAAABACAAAAAiAAAAZHJzL2Rvd25yZXYueG1sUEsBAhQAFAAAAAgAh07iQDMv&#10;BZ47AAAAOQAAABAAAAAAAAAAAQAgAAAADQEAAGRycy9zaGFwZXhtbC54bWxQSwUGAAAAAAYABgBb&#10;AQAAtwMAAAAA&#10;">
                              <v:fill on="f" focussize="0,0"/>
                              <v:stroke color="#000000" miterlimit="8" joinstyle="miter"/>
                              <v:imagedata o:title=""/>
                              <o:lock v:ext="edit" aspectratio="f"/>
                            </v:line>
                            <v:line id="直接连接符 33" o:spid="_x0000_s1026" o:spt="20" style="position:absolute;left:17139;top:51393;height:1161;width:0;" filled="f" stroked="t" coordsize="21600,21600" o:gfxdata="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JURCbsAAADb&#10;AAAADwAAAAAAAAABACAAAAAiAAAAZHJzL2Rvd25yZXYueG1sUEsBAhQAFAAAAAgAh07iQDMvBZ47&#10;AAAAOQAAABAAAAAAAAAAAQAgAAAACgEAAGRycy9zaGFwZXhtbC54bWxQSwUGAAAAAAYABgBbAQAA&#10;tAMAAAAA&#10;">
                              <v:fill on="f" focussize="0,0"/>
                              <v:stroke color="#000000" miterlimit="8" joinstyle="miter"/>
                              <v:imagedata o:title=""/>
                              <o:lock v:ext="edit" aspectratio="f"/>
                            </v:line>
                            <v:line id="直接连接符 34" o:spid="_x0000_s1026" o:spt="20" style="position:absolute;left:37972;top:21741;height:22933;width:161;" filled="f" stroked="t" coordsize="21600,21600" o:gfxdata="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9m0kr4A&#10;AADbAAAADwAAAAAAAAABACAAAAAiAAAAZHJzL2Rvd25yZXYueG1sUEsBAhQAFAAAAAgAh07iQDMv&#10;BZ47AAAAOQAAABAAAAAAAAAAAQAgAAAADQEAAGRycy9zaGFwZXhtbC54bWxQSwUGAAAAAAYABgBb&#10;AQAAtwMAAAAA&#10;">
                              <v:fill on="f" focussize="0,0"/>
                              <v:stroke color="#000000" miterlimit="8" joinstyle="miter"/>
                              <v:imagedata o:title=""/>
                              <o:lock v:ext="edit" aspectratio="f"/>
                            </v:line>
                            <v:rect id="矩形 89" o:spid="_x0000_s1026" o:spt="1" style="position:absolute;left:15127;top:70324;height:3198;width:18364;v-text-anchor:middle;" filled="f" stroked="t" coordsize="21600,21600" o:gfxdata="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gjMRbsAAADb&#10;AAAADwAAAAAAAAABACAAAAAiAAAAZHJzL2Rvd25yZXYueG1sUEsBAhQAFAAAAAgAh07iQDMvBZ47&#10;AAAAOQAAABAAAAAAAAAAAQAgAAAACgEAAGRycy9zaGFwZXhtbC54bWxQSwUGAAAAAAYABgBbAQAA&#10;tAMAAAAA&#10;">
                              <v:fill on="f" focussize="0,0"/>
                              <v:stroke color="#000000" miterlimit="8" joinstyle="miter"/>
                              <v:imagedata o:title=""/>
                              <o:lock v:ext="edit" aspectratio="f"/>
                              <v:textbox>
                                <w:txbxContent>
                                  <w:p>
                                    <w:pPr>
                                      <w:ind w:firstLine="0"/>
                                      <w:jc w:val="center"/>
                                      <w:rPr>
                                        <w:color w:val="000000"/>
                                        <w:szCs w:val="18"/>
                                      </w:rPr>
                                    </w:pPr>
                                    <w:r>
                                      <w:rPr>
                                        <w:rFonts w:hint="eastAsia"/>
                                        <w:color w:val="000000"/>
                                        <w:szCs w:val="18"/>
                                      </w:rPr>
                                      <w:t>泥浆置换泥水仓气体及稳压</w:t>
                                    </w:r>
                                  </w:p>
                                </w:txbxContent>
                              </v:textbox>
                            </v:rect>
                            <v:shape id="直接箭头连接符 36" o:spid="_x0000_s1026" o:spt="32" type="#_x0000_t32" style="position:absolute;left:24369;top:73522;height:2400;width:0;" filled="f" stroked="t" coordsize="21600,21600" o:gfxdata="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8xU7ugAAANsA&#10;AAAPAAAAAAAAAAEAIAAAACIAAABkcnMvZG93bnJldi54bWxQSwECFAAUAAAACACHTuJAMy8FnjsA&#10;AAA5AAAAEAAAAAAAAAABACAAAAAJAQAAZHJzL3NoYXBleG1sLnhtbFBLBQYAAAAABgAGAFsBAACz&#10;AwAAAAA=&#10;">
                              <v:fill on="f" focussize="0,0"/>
                              <v:stroke color="#000000" miterlimit="8" joinstyle="miter"/>
                              <v:imagedata o:title=""/>
                              <o:lock v:ext="edit" aspectratio="f"/>
                            </v:shape>
                          </v:group>
                          <v:group id="组合 28" o:spid="_x0000_s1026" o:spt="203" style="position:absolute;left:2740;top:1904;height:12315;width:6765;" coordorigin="2460,2145" coordsize="6765,12071" o:gfxdata="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hDd9sAAAADcAAAADwAAAAAAAAABACAAAAAiAAAAZHJzL2Rvd25yZXYu&#10;eG1sUEsBAhQAFAAAAAgAh07iQDMvBZ47AAAAOQAAABUAAAAAAAAAAQAgAAAADwEAAGRycy9ncm91&#10;cHNoYXBleG1sLnhtbFBLBQYAAAAABgAGAGABAADMAwAAAAA=&#10;">
                            <o:lock v:ext="edit" aspectratio="f"/>
                            <v:line id="直接连接符 33" o:spid="_x0000_s1026" o:spt="20" style="position:absolute;left:7335;top:9935;height:180;width:0;" filled="f" stroked="t" coordsize="21600,21600" o:gfxdata="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ZgBX2/&#10;AAAA3AAAAA8AAAAAAAAAAQAgAAAAIgAAAGRycy9kb3ducmV2LnhtbFBLAQIUABQAAAAIAIdO4kAz&#10;LwWeOwAAADkAAAAQAAAAAAAAAAEAIAAAAA4BAABkcnMvc2hhcGV4bWwueG1sUEsFBgAAAAAGAAYA&#10;WwEAALgDAAAAAA==&#10;">
                              <v:fill on="f" focussize="0,0"/>
                              <v:stroke color="#000000" miterlimit="8" joinstyle="miter"/>
                              <v:imagedata o:title=""/>
                              <o:lock v:ext="edit" aspectratio="f"/>
                            </v:line>
                            <v:group id="Group 4" o:spid="_x0000_s1026" o:spt="203" style="position:absolute;left:2460;top:2145;height:12071;width:6765;" coordorigin="2460,2145" coordsize="6765,12071" o:gfxdata="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2O5hq+AAAA3AAAAA8AAAAAAAAAAQAgAAAAIgAAAGRycy9kb3ducmV2Lnht&#10;bFBLAQIUABQAAAAIAIdO4kAzLwWeOwAAADkAAAAVAAAAAAAAAAEAIAAAAA0BAABkcnMvZ3JvdXBz&#10;aGFwZXhtbC54bWxQSwUGAAAAAAYABgBgAQAAygMAAAAA&#10;">
                              <o:lock v:ext="edit" aspectratio="f"/>
                              <v:rect id="矩形 16" o:spid="_x0000_s1026" o:spt="1" style="position:absolute;left:6245;top:9440;height:495;width:2416;v-text-anchor:middle;" filled="f" stroked="t" coordsize="21600,21600" o:gfxdata="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XXo&#10;wAAAANwAAAAPAAAAAAAAAAEAIAAAACIAAABkcnMvZG93bnJldi54bWxQSwECFAAUAAAACACHTuJA&#10;My8FnjsAAAA5AAAAEAAAAAAAAAABACAAAAAPAQAAZHJzL3NoYXBleG1sLnhtbFBLBQYAAAAABgAG&#10;AFsBAAC5AwAAAAA=&#10;">
                                <v:fill on="f" focussize="0,0"/>
                                <v:stroke color="#000000" miterlimit="8" joinstyle="miter"/>
                                <v:imagedata o:title=""/>
                                <o:lock v:ext="edit" aspectratio="f"/>
                                <v:textbox>
                                  <w:txbxContent>
                                    <w:p>
                                      <w:pPr>
                                        <w:ind w:firstLine="0"/>
                                        <w:jc w:val="center"/>
                                        <w:rPr>
                                          <w:color w:val="000000"/>
                                          <w:szCs w:val="18"/>
                                        </w:rPr>
                                      </w:pPr>
                                      <w:r>
                                        <w:rPr>
                                          <w:rFonts w:hint="eastAsia"/>
                                          <w:color w:val="000000"/>
                                          <w:szCs w:val="18"/>
                                        </w:rPr>
                                        <w:t>泥水仓加压实现前盾后退</w:t>
                                      </w:r>
                                    </w:p>
                                  </w:txbxContent>
                                </v:textbox>
                              </v:rect>
                              <v:shape id="直接箭头连接符 7" o:spid="_x0000_s1026" o:spt="32" type="#_x0000_t32" style="position:absolute;left:6117;top:4347;height:241;width:0;" filled="f" stroked="t" coordsize="21600,21600" o:gfxdata="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ilWqktwAAANwAAAAP&#10;AAAAAAAAAAEAIAAAACIAAABkcnMvZG93bnJldi54bWxQSwECFAAUAAAACACHTuJAMy8FnjsAAAA5&#10;AAAAEAAAAAAAAAABACAAAAAGAQAAZHJzL3NoYXBleG1sLnhtbFBLBQYAAAAABgAGAFsBAACwAwAA&#10;AAA=&#10;">
                                <v:fill on="f" focussize="0,0"/>
                                <v:stroke color="#000000" miterlimit="8" joinstyle="miter"/>
                                <v:imagedata o:title=""/>
                                <o:lock v:ext="edit" aspectratio="f"/>
                              </v:shape>
                              <v:rect id="矩形 8" o:spid="_x0000_s1026" o:spt="1" style="position:absolute;left:5182;top:3010;height:495;width:1905;v-text-anchor:middle;" filled="f" stroked="t" coordsize="21600,21600" o:gfxdata="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0kQB&#10;wAAAANwAAAAPAAAAAAAAAAEAIAAAACIAAABkcnMvZG93bnJldi54bWxQSwECFAAUAAAACACHTuJA&#10;My8FnjsAAAA5AAAAEAAAAAAAAAABACAAAAAPAQAAZHJzL3NoYXBleG1sLnhtbFBLBQYAAAAABgAG&#10;AFsBAAC5AwAAAAA=&#10;">
                                <v:fill on="f" focussize="0,0"/>
                                <v:stroke color="#000000" miterlimit="8" joinstyle="miter"/>
                                <v:imagedata o:title=""/>
                                <o:lock v:ext="edit" aspectratio="f"/>
                                <v:textbox>
                                  <w:txbxContent>
                                    <w:p>
                                      <w:pPr>
                                        <w:ind w:firstLine="0"/>
                                        <w:jc w:val="center"/>
                                        <w:rPr>
                                          <w:color w:val="000000"/>
                                          <w:szCs w:val="18"/>
                                        </w:rPr>
                                      </w:pPr>
                                      <w:r>
                                        <w:rPr>
                                          <w:rFonts w:hint="eastAsia"/>
                                          <w:color w:val="000000"/>
                                          <w:szCs w:val="18"/>
                                        </w:rPr>
                                        <w:t>盾构机密封保护</w:t>
                                      </w:r>
                                    </w:p>
                                  </w:txbxContent>
                                </v:textbox>
                              </v:rect>
                              <v:shape id="直接箭头连接符 9" o:spid="_x0000_s1026" o:spt="32" type="#_x0000_t32" style="position:absolute;left:4487;top:4603;height:288;width:0;" filled="f" stroked="t" coordsize="21600,21600" o:gfxdata="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Trwf7gAAADcAAAA&#10;DwAAAAAAAAABACAAAAAiAAAAZHJzL2Rvd25yZXYueG1sUEsBAhQAFAAAAAgAh07iQDMvBZ47AAAA&#10;OQAAABAAAAAAAAAAAQAgAAAABwEAAGRycy9zaGFwZXhtbC54bWxQSwUGAAAAAAYABgBbAQAAsQMA&#10;AAAA&#10;">
                                <v:fill on="f" focussize="0,0"/>
                                <v:stroke color="#000000" miterlimit="8" joinstyle="miter"/>
                                <v:imagedata o:title=""/>
                                <o:lock v:ext="edit" aspectratio="f"/>
                              </v:shape>
                              <v:rect id="矩形 10" o:spid="_x0000_s1026" o:spt="1" style="position:absolute;left:5044;top:3852;height:495;width:2257;v-text-anchor:middle;" filled="f" stroked="t" coordsize="21600,21600" o:gfxdata="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93tq/&#10;AAAA3AAAAA8AAAAAAAAAAQAgAAAAIgAAAGRycy9kb3ducmV2LnhtbFBLAQIUABQAAAAIAIdO4kAz&#10;LwWeOwAAADkAAAAQAAAAAAAAAAEAIAAAAA4BAABkcnMvc2hhcGV4bWwueG1sUEsFBgAAAAAGAAYA&#10;WwEAALgDAAAAAA==&#10;">
                                <v:fill on="f" focussize="0,0"/>
                                <v:stroke color="#000000" miterlimit="8" joinstyle="miter"/>
                                <v:imagedata o:title=""/>
                                <o:lock v:ext="edit" aspectratio="f"/>
                                <v:textbox>
                                  <w:txbxContent>
                                    <w:p>
                                      <w:pPr>
                                        <w:ind w:firstLine="0"/>
                                        <w:jc w:val="center"/>
                                        <w:rPr>
                                          <w:color w:val="000000"/>
                                          <w:szCs w:val="18"/>
                                        </w:rPr>
                                      </w:pPr>
                                      <w:r>
                                        <w:rPr>
                                          <w:rFonts w:hint="eastAsia"/>
                                          <w:color w:val="000000"/>
                                          <w:szCs w:val="18"/>
                                        </w:rPr>
                                        <w:t>衡盾泥置换泥水仓泥浆</w:t>
                                      </w:r>
                                    </w:p>
                                  </w:txbxContent>
                                </v:textbox>
                              </v:rect>
                              <v:shape id="直接箭头连接符 13" o:spid="_x0000_s1026" o:spt="32" type="#_x0000_t32" style="position:absolute;left:6200;top:10870;height:346;width:0;" filled="f" stroked="t" coordsize="21600,21600" o:gfxdata="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ky5O8AAAA&#10;3AAAAA8AAAAAAAAAAQAgAAAAIgAAAGRycy9kb3ducmV2LnhtbFBLAQIUABQAAAAIAIdO4kAzLwWe&#10;OwAAADkAAAAQAAAAAAAAAAEAIAAAAAsBAABkcnMvc2hhcGV4bWwueG1sUEsFBgAAAAAGAAYAWwEA&#10;ALUDAAAAAA==&#10;">
                                <v:fill on="f" focussize="0,0"/>
                                <v:stroke color="#000000" miterlimit="8" joinstyle="miter"/>
                                <v:imagedata o:title=""/>
                                <o:lock v:ext="edit" aspectratio="f"/>
                              </v:shape>
                              <v:rect id="矩形 14" o:spid="_x0000_s1026" o:spt="1" style="position:absolute;left:3854;top:9440;height:495;width:2257;v-text-anchor:middle;" filled="f" stroked="t" coordsize="21600,21600" o:gfxdata="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ePlNr4A&#10;AADcAAAADwAAAAAAAAABACAAAAAiAAAAZHJzL2Rvd25yZXYueG1sUEsBAhQAFAAAAAgAh07iQDMv&#10;BZ47AAAAOQAAABAAAAAAAAAAAQAgAAAADQEAAGRycy9zaGFwZXhtbC54bWxQSwUGAAAAAAYABgBb&#10;AQAAtwMAAAAA&#10;">
                                <v:fill on="f" focussize="0,0"/>
                                <v:stroke color="#000000" miterlimit="8" joinstyle="miter"/>
                                <v:imagedata o:title=""/>
                                <o:lock v:ext="edit" aspectratio="f"/>
                                <v:textbox>
                                  <w:txbxContent>
                                    <w:p>
                                      <w:pPr>
                                        <w:ind w:firstLine="0"/>
                                        <w:jc w:val="center"/>
                                        <w:rPr>
                                          <w:color w:val="000000"/>
                                          <w:szCs w:val="18"/>
                                        </w:rPr>
                                      </w:pPr>
                                      <w:r>
                                        <w:rPr>
                                          <w:rFonts w:hint="eastAsia"/>
                                          <w:color w:val="000000"/>
                                          <w:szCs w:val="18"/>
                                        </w:rPr>
                                        <w:t>分级加压注入衡盾泥</w:t>
                                      </w:r>
                                    </w:p>
                                  </w:txbxContent>
                                </v:textbox>
                              </v:rect>
                              <v:group id="Group 14" o:spid="_x0000_s1026" o:spt="203" style="position:absolute;left:2460;top:2145;height:12071;width:6765;" coordorigin="2460,2145" coordsize="6765,12071" o:gfxdata="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HyUsrvwAAANwAAAAPAAAAAAAAAAEAIAAAACIAAABkcnMvZG93bnJldi54&#10;bWxQSwECFAAUAAAACACHTuJAMy8FnjsAAAA5AAAAFQAAAAAAAAABACAAAAAOAQAAZHJzL2dyb3Vw&#10;c2hhcGV4bWwueG1sUEsFBgAAAAAGAAYAYAEAAMsDAAAAAA==&#10;">
                                <o:lock v:ext="edit" aspectratio="f"/>
                                <v:shape id="直接箭头连接符 88" o:spid="_x0000_s1026" o:spt="32" type="#_x0000_t32" style="position:absolute;left:6200;top:11711;flip:x;height:344;width:0;" filled="f" stroked="t" coordsize="21600,21600" o:gfxdata="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cl+fb4A&#10;AADcAAAADwAAAAAAAAABACAAAAAiAAAAZHJzL2Rvd25yZXYueG1sUEsBAhQAFAAAAAgAh07iQDMv&#10;BZ47AAAAOQAAABAAAAAAAAAAAQAgAAAADQEAAGRycy9zaGFwZXhtbC54bWxQSwUGAAAAAAYABgBb&#10;AQAAtwMAAAAA&#10;">
                                  <v:fill on="f" focussize="0,0"/>
                                  <v:stroke color="#000000" miterlimit="8" joinstyle="miter"/>
                                  <v:imagedata o:title=""/>
                                  <o:lock v:ext="edit" aspectratio="f"/>
                                </v:shape>
                                <v:rect id="矩形 89" o:spid="_x0000_s1026" o:spt="1" style="position:absolute;left:5348;top:13721;height:495;width:1739;v-text-anchor:middle;" filled="f" stroked="t" coordsize="21600,21600" o:gfxdata="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lEau&#10;wAAAANwAAAAPAAAAAAAAAAEAIAAAACIAAABkcnMvZG93bnJldi54bWxQSwECFAAUAAAACACHTuJA&#10;My8FnjsAAAA5AAAAEAAAAAAAAAABACAAAAAPAQAAZHJzL3NoYXBleG1sLnhtbFBLBQYAAAAABgAG&#10;AFsBAAC5AwAAAAA=&#10;">
                                  <v:fill on="f" focussize="0,0"/>
                                  <v:stroke color="#000000" miterlimit="8" joinstyle="miter"/>
                                  <v:imagedata o:title=""/>
                                  <o:lock v:ext="edit" aspectratio="f"/>
                                  <v:textbox>
                                    <w:txbxContent>
                                      <w:p>
                                        <w:pPr>
                                          <w:ind w:firstLine="0"/>
                                          <w:jc w:val="center"/>
                                          <w:rPr>
                                            <w:color w:val="000000"/>
                                            <w:szCs w:val="18"/>
                                          </w:rPr>
                                        </w:pPr>
                                        <w:r>
                                          <w:rPr>
                                            <w:rFonts w:hint="eastAsia"/>
                                            <w:color w:val="000000"/>
                                            <w:szCs w:val="18"/>
                                          </w:rPr>
                                          <w:t>恢复掘进施工</w:t>
                                        </w:r>
                                      </w:p>
                                    </w:txbxContent>
                                  </v:textbox>
                                </v:rect>
                                <v:rect id="矩形 11" o:spid="_x0000_s1026" o:spt="1" style="position:absolute;left:3308;top:3010;height:495;width:1440;v-text-anchor:middle;" filled="f" stroked="t" coordsize="21600,21600" o:gfxdata="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rY4zW/&#10;AAAA3AAAAA8AAAAAAAAAAQAgAAAAIgAAAGRycy9kb3ducmV2LnhtbFBLAQIUABQAAAAIAIdO4kAz&#10;LwWeOwAAADkAAAAQAAAAAAAAAAEAIAAAAA4BAABkcnMvc2hhcGV4bWwueG1sUEsFBgAAAAAGAAYA&#10;WwEAALgDAAAAAA==&#10;">
                                  <v:fill on="f" focussize="0,0"/>
                                  <v:stroke color="#000000" miterlimit="8" joinstyle="miter"/>
                                  <v:imagedata o:title=""/>
                                  <o:lock v:ext="edit" aspectratio="f"/>
                                  <v:textbox>
                                    <w:txbxContent>
                                      <w:p>
                                        <w:pPr>
                                          <w:ind w:firstLine="0"/>
                                          <w:jc w:val="center"/>
                                          <w:rPr>
                                            <w:color w:val="000000"/>
                                            <w:szCs w:val="18"/>
                                          </w:rPr>
                                        </w:pPr>
                                        <w:r>
                                          <w:rPr>
                                            <w:rFonts w:hint="eastAsia"/>
                                            <w:color w:val="000000"/>
                                            <w:szCs w:val="18"/>
                                          </w:rPr>
                                          <w:t>衡盾泥拌制</w:t>
                                        </w:r>
                                      </w:p>
                                    </w:txbxContent>
                                  </v:textbox>
                                </v:rect>
                                <v:rect id="矩形 1" o:spid="_x0000_s1026" o:spt="1" style="position:absolute;left:5299;top:2145;height:495;width:1705;v-text-anchor:middle;" filled="f" stroked="t" coordsize="21600,21600" o:gfxdata="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R3dHvQAA&#10;ANwAAAAPAAAAAAAAAAEAIAAAACIAAABkcnMvZG93bnJldi54bWxQSwECFAAUAAAACACHTuJAMy8F&#10;njsAAAA5AAAAEAAAAAAAAAABACAAAAAMAQAAZHJzL3NoYXBleG1sLnhtbFBLBQYAAAAABgAGAFsB&#10;AAC2AwAAAAA=&#10;">
                                  <v:fill on="f" focussize="0,0"/>
                                  <v:stroke color="#000000" miterlimit="8" joinstyle="miter"/>
                                  <v:imagedata o:title=""/>
                                  <o:lock v:ext="edit" aspectratio="f"/>
                                  <v:textbox>
                                    <w:txbxContent>
                                      <w:p>
                                        <w:pPr>
                                          <w:ind w:firstLine="0"/>
                                          <w:jc w:val="center"/>
                                          <w:rPr>
                                            <w:color w:val="000000"/>
                                            <w:szCs w:val="18"/>
                                          </w:rPr>
                                        </w:pPr>
                                        <w:r>
                                          <w:rPr>
                                            <w:rFonts w:hint="eastAsia"/>
                                            <w:color w:val="000000"/>
                                            <w:szCs w:val="18"/>
                                          </w:rPr>
                                          <w:t>盾构停机准备</w:t>
                                        </w:r>
                                      </w:p>
                                    </w:txbxContent>
                                  </v:textbox>
                                </v:rect>
                                <v:line id="直接连接符 35" o:spid="_x0000_s1026" o:spt="20" style="position:absolute;left:4474;top:8885;flip:y;height:28;width:3907;" filled="f" stroked="t" coordsize="21600,21600" o:gfxdata="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v3i4L4A&#10;AADcAAAADwAAAAAAAAABACAAAAAiAAAAZHJzL2Rvd25yZXYueG1sUEsBAhQAFAAAAAgAh07iQDMv&#10;BZ47AAAAOQAAABAAAAAAAAAAAQAgAAAADQEAAGRycy9zaGFwZXhtbC54bWxQSwUGAAAAAAYABgBb&#10;AQAAtwMAAAAA&#10;">
                                  <v:fill on="f" focussize="0,0"/>
                                  <v:stroke color="#000000" miterlimit="8" joinstyle="miter"/>
                                  <v:imagedata o:title=""/>
                                  <o:lock v:ext="edit" aspectratio="f"/>
                                </v:line>
                                <v:shape id="直接箭头连接符 36" o:spid="_x0000_s1026" o:spt="32" type="#_x0000_t32" style="position:absolute;left:6211;top:12550;height:307;width:0;" filled="f" stroked="t" coordsize="21600,21600" o:gfxdata="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35LPrsAAADc&#10;AAAADwAAAAAAAAABACAAAAAiAAAAZHJzL2Rvd25yZXYueG1sUEsBAhQAFAAAAAgAh07iQDMvBZ47&#10;AAAAOQAAABAAAAAAAAAAAQAgAAAACgEAAGRycy9zaGFwZXhtbC54bWxQSwUGAAAAAAYABgBbAQAA&#10;tAMAAAAA&#10;">
                                  <v:fill on="f" focussize="0,0"/>
                                  <v:stroke color="#000000" miterlimit="8" joinstyle="miter"/>
                                  <v:imagedata o:title=""/>
                                  <o:lock v:ext="edit" aspectratio="f"/>
                                </v:shape>
                                <v:rect id="矩形 40" o:spid="_x0000_s1026" o:spt="1" style="position:absolute;left:4748;top:11216;height:495;width:2934;v-text-anchor:middle;" filled="f" stroked="t" coordsize="21600,21600" o:gfxdata="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A5ZZu/&#10;AAAA3AAAAA8AAAAAAAAAAQAgAAAAIgAAAGRycy9kb3ducmV2LnhtbFBLAQIUABQAAAAIAIdO4kAz&#10;LwWeOwAAADkAAAAQAAAAAAAAAAEAIAAAAA4BAABkcnMvc2hhcGV4bWwueG1sUEsFBgAAAAAGAAYA&#10;WwEAALgDAAAAAA==&#10;">
                                  <v:fill on="f" focussize="0,0"/>
                                  <v:stroke color="#000000" miterlimit="8" joinstyle="miter"/>
                                  <v:imagedata o:title=""/>
                                  <o:lock v:ext="edit" aspectratio="f"/>
                                  <v:textbox>
                                    <w:txbxContent>
                                      <w:p>
                                        <w:pPr>
                                          <w:ind w:firstLine="0"/>
                                          <w:jc w:val="center"/>
                                          <w:rPr>
                                            <w:color w:val="000000"/>
                                            <w:szCs w:val="18"/>
                                          </w:rPr>
                                        </w:pPr>
                                        <w:r>
                                          <w:rPr>
                                            <w:rFonts w:hint="eastAsia"/>
                                            <w:color w:val="000000"/>
                                            <w:szCs w:val="18"/>
                                          </w:rPr>
                                          <w:t>气体置换泥水仓衡盾泥及稳压</w:t>
                                        </w:r>
                                      </w:p>
                                    </w:txbxContent>
                                  </v:textbox>
                                </v:rect>
                                <v:rect id="矩形 42" o:spid="_x0000_s1026" o:spt="1" style="position:absolute;left:5367;top:12055;height:495;width:1705;v-text-anchor:middle;" filled="f" stroked="t" coordsize="21600,21600" o:gfxdata="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6/vs&#10;wAAAANwAAAAPAAAAAAAAAAEAIAAAACIAAABkcnMvZG93bnJldi54bWxQSwECFAAUAAAACACHTuJA&#10;My8FnjsAAAA5AAAAEAAAAAAAAAABACAAAAAPAQAAZHJzL3NoYXBleG1sLnhtbFBLBQYAAAAABgAG&#10;AFsBAAC5AwAAAAA=&#10;">
                                  <v:fill on="f" focussize="0,0"/>
                                  <v:stroke color="#000000" miterlimit="8" joinstyle="miter"/>
                                  <v:imagedata o:title=""/>
                                  <o:lock v:ext="edit" aspectratio="f"/>
                                  <v:textbox>
                                    <w:txbxContent>
                                      <w:p>
                                        <w:pPr>
                                          <w:ind w:firstLine="0"/>
                                          <w:jc w:val="center"/>
                                          <w:rPr>
                                            <w:color w:val="000000"/>
                                            <w:szCs w:val="18"/>
                                          </w:rPr>
                                        </w:pPr>
                                        <w:r>
                                          <w:rPr>
                                            <w:rFonts w:hint="eastAsia"/>
                                            <w:color w:val="000000"/>
                                            <w:szCs w:val="18"/>
                                          </w:rPr>
                                          <w:t>气压开仓作业</w:t>
                                        </w:r>
                                      </w:p>
                                    </w:txbxContent>
                                  </v:textbox>
                                </v:rect>
                                <v:rect id="矩形 45" o:spid="_x0000_s1026" o:spt="1" style="position:absolute;left:3597;top:9171;height:2747;width:5225;v-text-anchor:middle;" filled="f" stroked="t" coordsize="21600,21600" o:gfxdata="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p153&#10;wAAAANwAAAAPAAAAAAAAAAEAIAAAACIAAABkcnMvZG93bnJldi54bWxQSwECFAAUAAAACACHTuJA&#10;My8FnjsAAAA5AAAAEAAAAAAAAAABACAAAAAPAQAAZHJzL3NoYXBleG1sLnhtbFBLBQYAAAAABgAG&#10;AFsBAAC5AwAAAAA=&#10;">
                                  <v:fill on="f" focussize="0,0"/>
                                  <v:stroke color="#000000" miterlimit="8" joinstyle="miter"/>
                                  <v:imagedata o:title=""/>
                                  <o:lock v:ext="edit" aspectratio="f"/>
                                </v:rect>
                                <v:group id="Group 30" o:spid="_x0000_s1026" o:spt="203" style="position:absolute;left:2460;top:4588;height:4068;width:5904;" coordorigin="2595,4588" coordsize="5904,4068" o:gfxdata="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I0nPQ+7AAAA3AAAAA8AAAAAAAAAAQAgAAAAIgAAAGRycy9kb3ducmV2LnhtbFBL&#10;AQIUABQAAAAIAIdO4kAzLwWeOwAAADkAAAAVAAAAAAAAAAEAIAAAAAoBAABkcnMvZ3JvdXBzaGFw&#10;ZXhtbC54bWxQSwUGAAAAAAYABgBgAQAAxwMAAAAA&#10;">
                                  <o:lock v:ext="edit" aspectratio="f"/>
                                  <v:shape id="文本框 32" o:spid="_x0000_s1026" o:spt="202" type="#_x0000_t202" style="position:absolute;left:5673;top:5672;height:1980;width:456;v-text-anchor:middle;" filled="f" stroked="t" coordsize="21600,21600" o:gfxdata="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WlcAvQAA&#10;ANwAAAAPAAAAAAAAAAEAIAAAACIAAABkcnMvZG93bnJldi54bWxQSwECFAAUAAAACACHTuJAMy8F&#10;njsAAAA5AAAAEAAAAAAAAAABACAAAAAMAQAAZHJzL3NoYXBleG1sLnhtbFBLBQYAAAAABgAGAFsB&#10;AAC2AwAAAAA=&#10;">
                                    <v:fill on="f" focussize="0,0"/>
                                    <v:stroke color="#000000" miterlimit="8" joinstyle="miter"/>
                                    <v:imagedata o:title=""/>
                                    <o:lock v:ext="edit" aspectratio="f"/>
                                    <v:textbox>
                                      <w:txbxContent>
                                        <w:p>
                                          <w:pPr>
                                            <w:ind w:firstLine="0"/>
                                            <w:rPr>
                                              <w:sz w:val="21"/>
                                              <w:szCs w:val="21"/>
                                            </w:rPr>
                                          </w:pPr>
                                          <w:r>
                                            <w:rPr>
                                              <w:rFonts w:hint="eastAsia"/>
                                              <w:color w:val="000000"/>
                                              <w:szCs w:val="18"/>
                                            </w:rPr>
                                            <w:t>移至新孔位</w:t>
                                          </w:r>
                                        </w:p>
                                      </w:txbxContent>
                                    </v:textbox>
                                  </v:shape>
                                  <v:line id="直接连接符 29" o:spid="_x0000_s1026" o:spt="20" style="position:absolute;left:5246;top:8411;height:13;width:252;" filled="f" stroked="t" coordsize="21600,21600" o:gfxdata="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YV7874A&#10;AADcAAAADwAAAAAAAAABACAAAAAiAAAAZHJzL2Rvd25yZXYueG1sUEsBAhQAFAAAAAgAh07iQDMv&#10;BZ47AAAAOQAAABAAAAAAAAAAAQAgAAAADQEAAGRycy9zaGFwZXhtbC54bWxQSwUGAAAAAAYABgBb&#10;AQAAtwMAAAAA&#10;">
                                    <v:fill on="f" focussize="0,0"/>
                                    <v:stroke color="#000000" miterlimit="8" joinstyle="miter"/>
                                    <v:imagedata o:title=""/>
                                    <o:lock v:ext="edit" aspectratio="f"/>
                                  </v:line>
                                  <v:line id="直接连接符 30" o:spid="_x0000_s1026" o:spt="20" style="position:absolute;left:5498;top:5165;flip:y;height:3259;width:0;" filled="f" stroked="t" coordsize="21600,21600" o:gfxdata="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KUtvQAA&#10;ANwAAAAPAAAAAAAAAAEAIAAAACIAAABkcnMvZG93bnJldi54bWxQSwECFAAUAAAACACHTuJAMy8F&#10;njsAAAA5AAAAEAAAAAAAAAABACAAAAAMAQAAZHJzL3NoYXBleG1sLnhtbFBLBQYAAAAABgAGAFsB&#10;AAC2AwAAAAA=&#10;">
                                    <v:fill on="f" focussize="0,0"/>
                                    <v:stroke color="#000000" miterlimit="8" joinstyle="miter"/>
                                    <v:imagedata o:title=""/>
                                    <o:lock v:ext="edit" aspectratio="f"/>
                                  </v:line>
                                  <v:shape id="直接箭头连接符 31" o:spid="_x0000_s1026" o:spt="32" type="#_x0000_t32" style="position:absolute;left:5198;top:5165;flip:x;height:0;width:300;" filled="f" stroked="t" coordsize="21600,21600" o:gfxdata="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1Crwb4A&#10;AADcAAAADwAAAAAAAAABACAAAAAiAAAAZHJzL2Rvd25yZXYueG1sUEsBAhQAFAAAAAgAh07iQDMv&#10;BZ47AAAAOQAAABAAAAAAAAAAAQAgAAAADQEAAGRycy9zaGFwZXhtbC54bWxQSwUGAAAAAAYABgBb&#10;AQAAtwMAAAAA&#10;">
                                    <v:fill on="f" focussize="0,0"/>
                                    <v:stroke color="#000000" miterlimit="8" joinstyle="miter"/>
                                    <v:imagedata o:title=""/>
                                    <o:lock v:ext="edit" aspectratio="f"/>
                                  </v:shape>
                                  <v:rect id="矩形 22" o:spid="_x0000_s1026" o:spt="1" style="position:absolute;left:2595;top:4891;height:495;width:887;v-text-anchor:middle;" filled="f" stroked="t" coordsize="21600,21600" o:gfxdata="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CTqP6/&#10;AAAA3AAAAA8AAAAAAAAAAQAgAAAAIgAAAGRycy9kb3ducmV2LnhtbFBLAQIUABQAAAAIAIdO4kAz&#10;LwWeOwAAADkAAAAQAAAAAAAAAAEAIAAAAA4BAABkcnMvc2hhcGV4bWwueG1sUEsFBgAAAAAGAAYA&#10;WwEAALgDAAAAAA==&#10;">
                                    <v:fill on="f" focussize="0,0"/>
                                    <v:stroke color="#000000" miterlimit="8" joinstyle="miter"/>
                                    <v:imagedata o:title=""/>
                                    <o:lock v:ext="edit" aspectratio="f"/>
                                    <v:textbox>
                                      <w:txbxContent>
                                        <w:p>
                                          <w:pPr>
                                            <w:ind w:firstLine="0"/>
                                            <w:jc w:val="center"/>
                                            <w:rPr>
                                              <w:color w:val="000000"/>
                                              <w:szCs w:val="18"/>
                                            </w:rPr>
                                          </w:pPr>
                                          <w:r>
                                            <w:rPr>
                                              <w:rFonts w:hint="eastAsia"/>
                                              <w:color w:val="000000"/>
                                              <w:szCs w:val="18"/>
                                            </w:rPr>
                                            <w:t>制浆</w:t>
                                          </w:r>
                                        </w:p>
                                      </w:txbxContent>
                                    </v:textbox>
                                  </v:rect>
                                  <v:group id="Group 36" o:spid="_x0000_s1026" o:spt="203" style="position:absolute;left:4055;top:4588;height:4068;width:4444;" coordorigin="3547,4588" coordsize="5039,4068" o:gfxdata="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2CAOC+AAAA3AAAAA8AAAAAAAAAAQAgAAAAIgAAAGRycy9kb3ducmV2Lnht&#10;bFBLAQIUABQAAAAIAIdO4kAzLwWeOwAAADkAAAAVAAAAAAAAAAEAIAAAAA0BAABkcnMvZ3JvdXBz&#10;aGFwZXhtbC54bWxQSwUGAAAAAAYABgBgAQAAygMAAAAA&#10;">
                                    <o:lock v:ext="edit" aspectratio="f"/>
                                    <v:shape id="直接箭头连接符 5" o:spid="_x0000_s1026" o:spt="32" type="#_x0000_t32" style="position:absolute;left:8577;top:4588;flip:x;height:288;width:9;" filled="f" stroked="t" coordsize="21600,21600" o:gfxdata="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4I1tr4A&#10;AADcAAAADwAAAAAAAAABACAAAAAiAAAAZHJzL2Rvd25yZXYueG1sUEsBAhQAFAAAAAgAh07iQDMv&#10;BZ47AAAAOQAAABAAAAAAAAAAAQAgAAAADQEAAGRycy9zaGFwZXhtbC54bWxQSwUGAAAAAAYABgBb&#10;AQAAtwMAAAAA&#10;">
                                      <v:fill on="f" focussize="0,0"/>
                                      <v:stroke color="#000000" miterlimit="8" joinstyle="miter"/>
                                      <v:imagedata o:title=""/>
                                      <o:lock v:ext="edit" aspectratio="f"/>
                                    </v:shape>
                                    <v:rect id="矩形 17" o:spid="_x0000_s1026" o:spt="1" style="position:absolute;left:3582;top:4891;height:495;width:1260;v-text-anchor:middle;" filled="f" stroked="t" coordsize="21600,21600" o:gfxdata="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gdgvQAA&#10;ANwAAAAPAAAAAAAAAAEAIAAAACIAAABkcnMvZG93bnJldi54bWxQSwECFAAUAAAACACHTuJAMy8F&#10;njsAAAA5AAAAEAAAAAAAAAABACAAAAAMAQAAZHJzL3NoYXBleG1sLnhtbFBLBQYAAAAABgAGAFsB&#10;AAC2AwAAAAA=&#10;">
                                      <v:fill on="f" focussize="0,0"/>
                                      <v:stroke color="#000000" miterlimit="8" joinstyle="miter"/>
                                      <v:imagedata o:title=""/>
                                      <o:lock v:ext="edit" aspectratio="f"/>
                                      <v:textbox>
                                        <w:txbxContent>
                                          <w:p>
                                            <w:pPr>
                                              <w:ind w:firstLine="0"/>
                                              <w:jc w:val="center"/>
                                              <w:rPr>
                                                <w:color w:val="000000"/>
                                                <w:szCs w:val="18"/>
                                              </w:rPr>
                                            </w:pPr>
                                            <w:r>
                                              <w:rPr>
                                                <w:rFonts w:hint="eastAsia"/>
                                                <w:color w:val="000000"/>
                                                <w:szCs w:val="18"/>
                                              </w:rPr>
                                              <w:t>定孔位</w:t>
                                            </w:r>
                                          </w:p>
                                        </w:txbxContent>
                                      </v:textbox>
                                    </v:rect>
                                    <v:shape id="直接箭头连接符 18" o:spid="_x0000_s1026" o:spt="32" type="#_x0000_t32" style="position:absolute;left:4189;top:5386;flip:x;height:332;width:0;" filled="f" stroked="t" coordsize="21600,21600" o:gfxdata="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VEEX74A&#10;AADcAAAADwAAAAAAAAABACAAAAAiAAAAZHJzL2Rvd25yZXYueG1sUEsBAhQAFAAAAAgAh07iQDMv&#10;BZ47AAAAOQAAABAAAAAAAAAAAQAgAAAADQEAAGRycy9zaGFwZXhtbC54bWxQSwUGAAAAAAYABgBb&#10;AQAAtwMAAAAA&#10;">
                                      <v:fill on="f" focussize="0,0"/>
                                      <v:stroke color="#000000" miterlimit="8" joinstyle="miter"/>
                                      <v:imagedata o:title=""/>
                                      <o:lock v:ext="edit" aspectratio="f"/>
                                    </v:shape>
                                    <v:rect id="矩形 19" o:spid="_x0000_s1026" o:spt="1" style="position:absolute;left:3547;top:5687;height:495;width:1335;v-text-anchor:middle;" filled="f" stroked="t" coordsize="21600,21600" o:gfxdata="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PZ27vQAA&#10;ANwAAAAPAAAAAAAAAAEAIAAAACIAAABkcnMvZG93bnJldi54bWxQSwECFAAUAAAACACHTuJAMy8F&#10;njsAAAA5AAAAEAAAAAAAAAABACAAAAAMAQAAZHJzL3NoYXBleG1sLnhtbFBLBQYAAAAABgAGAFsB&#10;AAC2AwAAAAA=&#10;">
                                      <v:fill on="f" focussize="0,0"/>
                                      <v:stroke color="#000000" miterlimit="8" joinstyle="miter"/>
                                      <v:imagedata o:title=""/>
                                      <o:lock v:ext="edit" aspectratio="f"/>
                                      <v:textbox>
                                        <w:txbxContent>
                                          <w:p>
                                            <w:pPr>
                                              <w:ind w:firstLine="0"/>
                                              <w:jc w:val="center"/>
                                              <w:rPr>
                                                <w:color w:val="000000"/>
                                                <w:szCs w:val="18"/>
                                              </w:rPr>
                                            </w:pPr>
                                            <w:r>
                                              <w:rPr>
                                                <w:rFonts w:hint="eastAsia"/>
                                                <w:color w:val="000000"/>
                                                <w:szCs w:val="18"/>
                                              </w:rPr>
                                              <w:t>钻孔</w:t>
                                            </w:r>
                                          </w:p>
                                        </w:txbxContent>
                                      </v:textbox>
                                    </v:rect>
                                    <v:shape id="直接箭头连接符 20" o:spid="_x0000_s1026" o:spt="32" type="#_x0000_t32" style="position:absolute;left:4189;top:6182;flip:x;height:325;width:0;" filled="f" stroked="t" coordsize="21600,21600" o:gfxdata="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v6ehL4A&#10;AADcAAAADwAAAAAAAAABACAAAAAiAAAAZHJzL2Rvd25yZXYueG1sUEsBAhQAFAAAAAgAh07iQDMv&#10;BZ47AAAAOQAAABAAAAAAAAAAAQAgAAAADQEAAGRycy9zaGFwZXhtbC54bWxQSwUGAAAAAAYABgBb&#10;AQAAtwMAAAAA&#10;">
                                      <v:fill on="f" focussize="0,0"/>
                                      <v:stroke color="#000000" miterlimit="8" joinstyle="miter"/>
                                      <v:imagedata o:title=""/>
                                      <o:lock v:ext="edit" aspectratio="f"/>
                                    </v:shape>
                                    <v:rect id="矩形 21" o:spid="_x0000_s1026" o:spt="1" style="position:absolute;left:3561;top:6507;height:495;width:1335;v-text-anchor:middle;" filled="f" stroked="t" coordsize="21600,21600" o:gfxdata="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o6ZX&#10;wAAAANwAAAAPAAAAAAAAAAEAIAAAACIAAABkcnMvZG93bnJldi54bWxQSwECFAAUAAAACACHTuJA&#10;My8FnjsAAAA5AAAAEAAAAAAAAAABACAAAAAPAQAAZHJzL3NoYXBleG1sLnhtbFBLBQYAAAAABgAG&#10;AFsBAAC5AwAAAAA=&#10;">
                                      <v:fill on="f" focussize="0,0"/>
                                      <v:stroke color="#000000" miterlimit="8" joinstyle="miter"/>
                                      <v:imagedata o:title=""/>
                                      <o:lock v:ext="edit" aspectratio="f"/>
                                      <v:textbox>
                                        <w:txbxContent>
                                          <w:p>
                                            <w:pPr>
                                              <w:ind w:firstLine="0"/>
                                              <w:jc w:val="center"/>
                                              <w:rPr>
                                                <w:color w:val="000000"/>
                                                <w:szCs w:val="18"/>
                                              </w:rPr>
                                            </w:pPr>
                                            <w:r>
                                              <w:rPr>
                                                <w:rFonts w:hint="eastAsia"/>
                                                <w:color w:val="000000"/>
                                                <w:szCs w:val="18"/>
                                              </w:rPr>
                                              <w:t>压浆</w:t>
                                            </w:r>
                                          </w:p>
                                        </w:txbxContent>
                                      </v:textbox>
                                    </v:rect>
                                    <v:shape id="直接箭头连接符 24" o:spid="_x0000_s1026" o:spt="32" type="#_x0000_t32" style="position:absolute;left:4189;top:7002;flip:x;height:324;width:0;" filled="f" stroked="t" coordsize="21600,21600" o:gfxdata="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WClaL4A&#10;AADcAAAADwAAAAAAAAABACAAAAAiAAAAZHJzL2Rvd25yZXYueG1sUEsBAhQAFAAAAAgAh07iQDMv&#10;BZ47AAAAOQAAABAAAAAAAAAAAQAgAAAADQEAAGRycy9zaGFwZXhtbC54bWxQSwUGAAAAAAYABgBb&#10;AQAAtwMAAAAA&#10;">
                                      <v:fill on="f" focussize="0,0"/>
                                      <v:stroke color="#000000" miterlimit="8" joinstyle="miter"/>
                                      <v:imagedata o:title=""/>
                                      <o:lock v:ext="edit" aspectratio="f"/>
                                    </v:shape>
                                    <v:rect id="矩形 25" o:spid="_x0000_s1026" o:spt="1" style="position:absolute;left:3561;top:7311;height:495;width:1335;v-text-anchor:middle;" filled="f" stroked="t" coordsize="21600,21600" o:gfxdata="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oGm7i/&#10;AAAA3AAAAA8AAAAAAAAAAQAgAAAAIgAAAGRycy9kb3ducmV2LnhtbFBLAQIUABQAAAAIAIdO4kAz&#10;LwWeOwAAADkAAAAQAAAAAAAAAAEAIAAAAA4BAABkcnMvc2hhcGV4bWwueG1sUEsFBgAAAAAGAAYA&#10;WwEAALgDAAAAAA==&#10;">
                                      <v:fill on="f" focussize="0,0"/>
                                      <v:stroke color="#000000" miterlimit="8" joinstyle="miter"/>
                                      <v:imagedata o:title=""/>
                                      <o:lock v:ext="edit" aspectratio="f"/>
                                      <v:textbox>
                                        <w:txbxContent>
                                          <w:p>
                                            <w:pPr>
                                              <w:ind w:firstLine="0"/>
                                              <w:jc w:val="center"/>
                                              <w:rPr>
                                                <w:color w:val="000000"/>
                                                <w:szCs w:val="18"/>
                                              </w:rPr>
                                            </w:pPr>
                                            <w:r>
                                              <w:rPr>
                                                <w:rFonts w:hint="eastAsia"/>
                                                <w:color w:val="000000"/>
                                                <w:szCs w:val="18"/>
                                              </w:rPr>
                                              <w:t>提升钻杆</w:t>
                                            </w:r>
                                          </w:p>
                                        </w:txbxContent>
                                      </v:textbox>
                                    </v:rect>
                                    <v:shape id="直接箭头连接符 26" o:spid="_x0000_s1026" o:spt="32" type="#_x0000_t32" style="position:absolute;left:4191;top:7806;height:355;width:0;" filled="f" stroked="t" coordsize="21600,21600" o:gfxdata="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lBtR28AAAA&#10;3AAAAA8AAAAAAAAAAQAgAAAAIgAAAGRycy9kb3ducmV2LnhtbFBLAQIUABQAAAAIAIdO4kAzLwWe&#10;OwAAADkAAAAQAAAAAAAAAAEAIAAAAAsBAABkcnMvc2hhcGV4bWwueG1sUEsFBgAAAAAGAAYAWwEA&#10;ALUDAAAAAA==&#10;">
                                      <v:fill on="f" focussize="0,0"/>
                                      <v:stroke color="#000000" miterlimit="8" joinstyle="miter"/>
                                      <v:imagedata o:title=""/>
                                      <o:lock v:ext="edit" aspectratio="f"/>
                                    </v:shape>
                                    <v:rect id="矩形 27" o:spid="_x0000_s1026" o:spt="1" style="position:absolute;left:3547;top:8161;height:495;width:1335;v-text-anchor:middle;" filled="f" stroked="t" coordsize="21600,21600" o:gfxdata="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mKBU&#10;wAAAANwAAAAPAAAAAAAAAAEAIAAAACIAAABkcnMvZG93bnJldi54bWxQSwECFAAUAAAACACHTuJA&#10;My8FnjsAAAA5AAAAEAAAAAAAAAABACAAAAAPAQAAZHJzL3NoYXBleG1sLnhtbFBLBQYAAAAABgAG&#10;AFsBAAC5AwAAAAA=&#10;">
                                      <v:fill on="f" focussize="0,0"/>
                                      <v:stroke color="#000000" miterlimit="8" joinstyle="miter"/>
                                      <v:imagedata o:title=""/>
                                      <o:lock v:ext="edit" aspectratio="f"/>
                                      <v:textbox>
                                        <w:txbxContent>
                                          <w:p>
                                            <w:pPr>
                                              <w:ind w:firstLine="0"/>
                                              <w:jc w:val="center"/>
                                              <w:rPr>
                                                <w:color w:val="000000"/>
                                                <w:szCs w:val="18"/>
                                              </w:rPr>
                                            </w:pPr>
                                            <w:r>
                                              <w:rPr>
                                                <w:rFonts w:hint="eastAsia"/>
                                                <w:color w:val="000000"/>
                                                <w:szCs w:val="18"/>
                                              </w:rPr>
                                              <w:t>压浆结束</w:t>
                                            </w:r>
                                          </w:p>
                                        </w:txbxContent>
                                      </v:textbox>
                                    </v:rect>
                                  </v:group>
                                  <v:shape id="直接箭头连接符 7" o:spid="_x0000_s1026" o:spt="32" type="#_x0000_t32" style="position:absolute;left:3005;top:6751;height:0;width:1039;" filled="f" stroked="t" coordsize="21600,21600" o:gfxdata="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fjvG8AAAA&#10;3AAAAA8AAAAAAAAAAQAgAAAAIgAAAGRycy9kb3ducmV2LnhtbFBLAQIUABQAAAAIAIdO4kAzLwWe&#10;OwAAADkAAAAQAAAAAAAAAAEAIAAAAAsBAABkcnMvc2hhcGV4bWwueG1sUEsFBgAAAAAGAAYAWwEA&#10;ALUDAAAAAA==&#10;">
                                    <v:fill on="f" focussize="0,0"/>
                                    <v:stroke color="#000000" miterlimit="8" joinstyle="miter"/>
                                    <v:imagedata o:title=""/>
                                    <o:lock v:ext="edit" aspectratio="f"/>
                                  </v:shape>
                                </v:group>
                                <v:rect id="矩形 6" o:spid="_x0000_s1026" o:spt="1" style="position:absolute;left:7485;top:4863;height:495;width:1740;v-text-anchor:middle;" filled="f" stroked="t" coordsize="21600,21600" o:gfxdata="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S5G9vQAA&#10;ANwAAAAPAAAAAAAAAAEAIAAAACIAAABkcnMvZG93bnJldi54bWxQSwECFAAUAAAACACHTuJAMy8F&#10;njsAAAA5AAAAEAAAAAAAAAABACAAAAAMAQAAZHJzL3NoYXBleG1sLnhtbFBLBQYAAAAABgAGAFsB&#10;AAC2AwAAAAA=&#10;">
                                  <v:fill on="f" focussize="0,0"/>
                                  <v:stroke color="#000000" miterlimit="8" joinstyle="miter"/>
                                  <v:imagedata o:title=""/>
                                  <o:lock v:ext="edit" aspectratio="f"/>
                                  <v:textbox>
                                    <w:txbxContent>
                                      <w:p>
                                        <w:pPr>
                                          <w:ind w:firstLine="0"/>
                                          <w:jc w:val="center"/>
                                          <w:rPr>
                                            <w:color w:val="000000"/>
                                            <w:szCs w:val="18"/>
                                          </w:rPr>
                                        </w:pPr>
                                        <w:r>
                                          <w:rPr>
                                            <w:rFonts w:hint="eastAsia"/>
                                            <w:color w:val="000000"/>
                                            <w:szCs w:val="18"/>
                                          </w:rPr>
                                          <w:t>施作盾尾止水环</w:t>
                                        </w:r>
                                      </w:p>
                                    </w:txbxContent>
                                  </v:textbox>
                                </v:rect>
                                <v:line id="直线 382" o:spid="_x0000_s1026" o:spt="20" style="position:absolute;left:4488;top:4588;height:0;width:3868;" filled="f" stroked="t" coordsize="21600,21600" o:gfxdata="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L4f1+/&#10;AAAA3AAAAA8AAAAAAAAAAQAgAAAAIgAAAGRycy9kb3ducmV2LnhtbFBLAQIUABQAAAAIAIdO4kAz&#10;LwWeOwAAADkAAAAQAAAAAAAAAAEAIAAAAA4BAABkcnMvc2hhcGV4bWwueG1sUEsFBgAAAAAGAAYA&#10;WwEAALgDAAAAAA==&#10;">
                                  <v:fill on="f" focussize="0,0"/>
                                  <v:stroke color="#000000" miterlimit="8" joinstyle="miter"/>
                                  <v:imagedata o:title=""/>
                                  <o:lock v:ext="edit" aspectratio="f"/>
                                </v:line>
                              </v:group>
                            </v:group>
                          </v:group>
                        </v:group>
                      </v:group>
                      <v:shape id="直接箭头连接符 4" o:spid="_x0000_s1026" o:spt="32" type="#_x0000_t32" style="position:absolute;left:21464;top:2941;flip:x;height:2107;width:2;" filled="f" stroked="t" coordsize="21600,21600" o:gfxdata="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WaEFugAAANwA&#10;AAAPAAAAAAAAAAEAIAAAACIAAABkcnMvZG93bnJldi54bWxQSwECFAAUAAAACACHTuJAMy8FnjsA&#10;AAA5AAAAEAAAAAAAAAABACAAAAAJAQAAZHJzL3NoYXBleG1sLnhtbFBLBQYAAAAABgAGAFsBAACz&#10;AwAAAAA=&#10;">
                        <v:fill on="f" focussize="0,0"/>
                        <v:stroke color="#000000" miterlimit="8" joinstyle="miter"/>
                        <v:imagedata o:title=""/>
                        <o:lock v:ext="edit" aspectratio="f"/>
                      </v:shape>
                      <v:shape id="直接箭头连接符 7" o:spid="_x0000_s1026" o:spt="32" type="#_x0000_t32" style="position:absolute;left:13450;top:5231;height:2908;width:0;rotation:-5898240f;" filled="f" stroked="t" coordsize="21600,21600" o:gfxdata="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n9sDr4A&#10;AADcAAAADwAAAAAAAAABACAAAAAiAAAAZHJzL2Rvd25yZXYueG1sUEsBAhQAFAAAAAgAh07iQDMv&#10;BZ47AAAAOQAAABAAAAAAAAAAAQAgAAAADQEAAGRycy9zaGFwZXhtbC54bWxQSwUGAAAAAAYABgBb&#10;AQAAtwMAAAAA&#10;">
                        <v:fill on="f" focussize="0,0"/>
                        <v:stroke color="#000000" miterlimit="8" joinstyle="miter"/>
                        <v:imagedata o:title=""/>
                        <o:lock v:ext="edit" aspectratio="f"/>
                      </v:shape>
                      <v:shape id="直接箭头连接符 7" o:spid="_x0000_s1026" o:spt="32" type="#_x0000_t32" style="position:absolute;left:21446;top:7941;height:2024;width:18;" filled="f" stroked="t" coordsize="21600,21600" o:gfxdata="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EO3c7sAAADc&#10;AAAADwAAAAAAAAABACAAAAAiAAAAZHJzL2Rvd25yZXYueG1sUEsBAhQAFAAAAAgAh07iQDMvBZ47&#10;AAAAOQAAABAAAAAAAAAAAQAgAAAACgEAAGRycy9zaGFwZXhtbC54bWxQSwUGAAAAAAYABgBbAQAA&#10;tAMAAAAA&#10;">
                        <v:fill on="f" focussize="0,0"/>
                        <v:stroke color="#000000" miterlimit="8" joinstyle="miter"/>
                        <v:imagedata o:title=""/>
                        <o:lock v:ext="edit" aspectratio="f"/>
                      </v:shape>
                      <v:rect id="矩形 10" o:spid="_x0000_s1026" o:spt="1" style="position:absolute;left:14462;top:25098;height:3016;width:21143;rotation:5898240f;v-text-anchor:middle;" filled="f" stroked="t" coordsize="21600,21600" o:gfxdata="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KqVem/&#10;AAAA3AAAAA8AAAAAAAAAAQAgAAAAIgAAAGRycy9kb3ducmV2LnhtbFBLAQIUABQAAAAIAIdO4kAz&#10;LwWeOwAAADkAAAAQAAAAAAAAAAEAIAAAAA4BAABkcnMvc2hhcGV4bWwueG1sUEsFBgAAAAAGAAYA&#10;WwEAALgDAAAAAA==&#10;">
                        <v:fill on="f" focussize="0,0"/>
                        <v:stroke color="#000000" miterlimit="8" joinstyle="miter"/>
                        <v:imagedata o:title=""/>
                        <o:lock v:ext="edit" aspectratio="f"/>
                        <v:textbox>
                          <w:txbxContent>
                            <w:p>
                              <w:pPr>
                                <w:ind w:firstLine="0"/>
                                <w:jc w:val="center"/>
                                <w:rPr>
                                  <w:color w:val="000000"/>
                                  <w:szCs w:val="18"/>
                                </w:rPr>
                              </w:pPr>
                              <w:r>
                                <w:rPr>
                                  <w:rFonts w:hint="eastAsia"/>
                                  <w:color w:val="000000"/>
                                  <w:szCs w:val="18"/>
                                </w:rPr>
                                <w:t>W</w:t>
                              </w:r>
                            </w:p>
                            <w:p>
                              <w:pPr>
                                <w:ind w:firstLine="0"/>
                                <w:jc w:val="center"/>
                                <w:rPr>
                                  <w:color w:val="000000"/>
                                  <w:szCs w:val="18"/>
                                </w:rPr>
                              </w:pPr>
                              <w:r>
                                <w:rPr>
                                  <w:rFonts w:hint="eastAsia"/>
                                  <w:color w:val="000000"/>
                                  <w:szCs w:val="18"/>
                                </w:rPr>
                                <w:t>S</w:t>
                              </w:r>
                            </w:p>
                            <w:p>
                              <w:pPr>
                                <w:ind w:firstLine="0"/>
                                <w:jc w:val="center"/>
                                <w:rPr>
                                  <w:color w:val="000000"/>
                                  <w:szCs w:val="18"/>
                                </w:rPr>
                              </w:pPr>
                              <w:r>
                                <w:rPr>
                                  <w:rFonts w:hint="eastAsia"/>
                                  <w:color w:val="000000"/>
                                  <w:szCs w:val="18"/>
                                </w:rPr>
                                <w:t>S</w:t>
                              </w:r>
                            </w:p>
                            <w:p>
                              <w:pPr>
                                <w:ind w:firstLine="0"/>
                                <w:jc w:val="center"/>
                                <w:rPr>
                                  <w:color w:val="000000"/>
                                  <w:sz w:val="21"/>
                                  <w:szCs w:val="21"/>
                                </w:rPr>
                              </w:pPr>
                              <w:r>
                                <w:rPr>
                                  <w:rFonts w:hint="eastAsia"/>
                                  <w:color w:val="000000"/>
                                  <w:szCs w:val="18"/>
                                </w:rPr>
                                <w:t>工法注浆加固</w:t>
                              </w:r>
                            </w:p>
                            <w:p>
                              <w:pPr>
                                <w:jc w:val="center"/>
                                <w:rPr>
                                  <w:color w:val="000000"/>
                                  <w:sz w:val="21"/>
                                  <w:szCs w:val="21"/>
                                </w:rPr>
                              </w:pPr>
                            </w:p>
                          </w:txbxContent>
                        </v:textbox>
                      </v:rect>
                    </v:group>
                  </v:group>
                  <v:shape id="直接箭头连接符 18" o:spid="_x0000_s1026" o:spt="32" type="#_x0000_t32" style="position:absolute;left:266700;top:1892300;height:116840;width:0;" filled="f" stroked="t" coordsize="21600,21600" o:gfxdata="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OaKnLsAAADc&#10;AAAADwAAAAAAAAABACAAAAAiAAAAZHJzL2Rvd25yZXYueG1sUEsBAhQAFAAAAAgAh07iQDMvBZ47&#10;AAAAOQAAABAAAAAAAAAAAQAgAAAACgEAAGRycy9zaGFwZXhtbC54bWxQSwUGAAAAAAYABgBbAQAA&#10;tAMAAAAA&#10;">
                    <v:fill on="f" focussize="0,0"/>
                    <v:stroke color="#000000" miterlimit="8" joinstyle="miter"/>
                    <v:imagedata o:title=""/>
                    <o:lock v:ext="edit" aspectratio="f"/>
                  </v:shape>
                  <v:rect id="矩形 22" o:spid="_x0000_s1026" o:spt="1" style="position:absolute;left:0;top:2012950;height:278130;width:565150;v-text-anchor:middle;" filled="f" stroked="t" coordsize="21600,21600" o:gfxdata="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uhpDm/&#10;AAAA3AAAAA8AAAAAAAAAAQAgAAAAIgAAAGRycy9kb3ducmV2LnhtbFBLAQIUABQAAAAIAIdO4kAz&#10;LwWeOwAAADkAAAAQAAAAAAAAAAEAIAAAAA4BAABkcnMvc2hhcGV4bWwueG1sUEsFBgAAAAAGAAYA&#10;WwEAALgDAAAAAA==&#10;">
                    <v:fill on="f" focussize="0,0"/>
                    <v:stroke color="#000000" miterlimit="8" joinstyle="miter"/>
                    <v:imagedata o:title=""/>
                    <o:lock v:ext="edit" aspectratio="f"/>
                    <v:textbox>
                      <w:txbxContent>
                        <w:p>
                          <w:pPr>
                            <w:ind w:firstLine="0"/>
                            <w:jc w:val="center"/>
                            <w:rPr>
                              <w:color w:val="000000"/>
                              <w:szCs w:val="18"/>
                            </w:rPr>
                          </w:pPr>
                          <w:r>
                            <w:rPr>
                              <w:rFonts w:hint="eastAsia"/>
                              <w:color w:val="000000"/>
                              <w:szCs w:val="18"/>
                            </w:rPr>
                            <w:t>AB液</w:t>
                          </w:r>
                        </w:p>
                      </w:txbxContent>
                    </v:textbox>
                  </v:rect>
                  <v:rect id="矩形 22" o:spid="_x0000_s1026" o:spt="1" style="position:absolute;left:673100;top:2012950;height:278130;width:552450;v-text-anchor:middle;" filled="f" stroked="t" coordsize="21600,21600" o:gfxdata="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tzOk6/&#10;AAAA3AAAAA8AAAAAAAAAAQAgAAAAIgAAAGRycy9kb3ducmV2LnhtbFBLAQIUABQAAAAIAIdO4kAz&#10;LwWeOwAAADkAAAAQAAAAAAAAAAEAIAAAAA4BAABkcnMvc2hhcGV4bWwueG1sUEsFBgAAAAAGAAYA&#10;WwEAALgDAAAAAA==&#10;">
                    <v:fill on="f" focussize="0,0"/>
                    <v:stroke color="#000000" miterlimit="8" joinstyle="miter"/>
                    <v:imagedata o:title=""/>
                    <o:lock v:ext="edit" aspectratio="f"/>
                    <v:textbox>
                      <w:txbxContent>
                        <w:p>
                          <w:pPr>
                            <w:ind w:firstLine="0"/>
                            <w:rPr>
                              <w:color w:val="000000"/>
                              <w:sz w:val="21"/>
                              <w:szCs w:val="21"/>
                            </w:rPr>
                          </w:pPr>
                          <w:r>
                            <w:rPr>
                              <w:rFonts w:hint="eastAsia"/>
                              <w:color w:val="000000"/>
                              <w:szCs w:val="18"/>
                            </w:rPr>
                            <w:t>AC液</w:t>
                          </w:r>
                          <w:r>
                            <w:rPr>
                              <w:rFonts w:hint="eastAsia"/>
                              <w:color w:val="000000"/>
                              <w:sz w:val="21"/>
                              <w:szCs w:val="21"/>
                            </w:rPr>
                            <w:t>体</w:t>
                          </w:r>
                        </w:p>
                      </w:txbxContent>
                    </v:textbox>
                  </v:rect>
                  <v:line id="直线 382" o:spid="_x0000_s1026" o:spt="20" style="position:absolute;left:266700;top:1892300;height:0;width:680720;" filled="f" stroked="t" coordsize="21600,21600" o:gfxdata="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LA1Ky/&#10;AAAA3AAAAA8AAAAAAAAAAQAgAAAAIgAAAGRycy9kb3ducmV2LnhtbFBLAQIUABQAAAAIAIdO4kAz&#10;LwWeOwAAADkAAAAQAAAAAAAAAAEAIAAAAA4BAABkcnMvc2hhcGV4bWwueG1sUEsFBgAAAAAGAAYA&#10;WwEAALgDAAAAAA==&#10;">
                    <v:fill on="f" focussize="0,0"/>
                    <v:stroke color="#000000" miterlimit="8" joinstyle="miter"/>
                    <v:imagedata o:title=""/>
                    <o:lock v:ext="edit" aspectratio="f"/>
                  </v:line>
                  <v:shape id="直接箭头连接符 18" o:spid="_x0000_s1026" o:spt="32" type="#_x0000_t32" style="position:absolute;left:946150;top:1892300;height:135890;width:0;" filled="f" stroked="t" coordsize="21600,21600" o:gfxdata="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auAmbgAAADcAAAA&#10;DwAAAAAAAAABACAAAAAiAAAAZHJzL2Rvd25yZXYueG1sUEsBAhQAFAAAAAgAh07iQDMvBZ47AAAA&#10;OQAAABAAAAAAAAAAAQAgAAAABwEAAGRycy9zaGFwZXhtbC54bWxQSwUGAAAAAAYABgBbAQAAsQMA&#10;AAAA&#10;">
                    <v:fill on="f" focussize="0,0"/>
                    <v:stroke color="#000000" miterlimit="8" joinstyle="miter"/>
                    <v:imagedata o:title=""/>
                    <o:lock v:ext="edit" aspectratio="f"/>
                  </v:shape>
                  <v:line id="直接连接符 34" o:spid="_x0000_s1026" o:spt="20" style="position:absolute;left:609600;top:1835150;height:57150;width:0;" filled="f" stroked="t" coordsize="21600,21600" o:gfxdata="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T5UW/&#10;AAAA3AAAAA8AAAAAAAAAAQAgAAAAIgAAAGRycy9kb3ducmV2LnhtbFBLAQIUABQAAAAIAIdO4kAz&#10;LwWeOwAAADkAAAAQAAAAAAAAAAEAIAAAAA4BAABkcnMvc2hhcGV4bWwueG1sUEsFBgAAAAAGAAYA&#10;WwEAALgDAAAAAA==&#10;">
                    <v:fill on="f" focussize="0,0"/>
                    <v:stroke color="#000000" miterlimit="8" joinstyle="miter"/>
                    <v:imagedata o:title=""/>
                    <o:lock v:ext="edit" aspectratio="f"/>
                  </v:line>
                  <v:line id="直线 382" o:spid="_x0000_s1026" o:spt="20" style="position:absolute;left:266700;top:2413000;height:0;width:680720;" filled="f" stroked="t" coordsize="21600,21600" o:gfxdata="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PDaBbsAAADc&#10;AAAADwAAAAAAAAABACAAAAAiAAAAZHJzL2Rvd25yZXYueG1sUEsBAhQAFAAAAAgAh07iQDMvBZ47&#10;AAAAOQAAABAAAAAAAAAAAQAgAAAACgEAAGRycy9zaGFwZXhtbC54bWxQSwUGAAAAAAYABgBbAQAA&#10;tAMAAAAA&#10;">
                    <v:fill on="f" focussize="0,0"/>
                    <v:stroke color="#000000" miterlimit="8" joinstyle="miter"/>
                    <v:imagedata o:title=""/>
                    <o:lock v:ext="edit" aspectratio="f"/>
                  </v:line>
                  <v:line id="直接连接符 34" o:spid="_x0000_s1026" o:spt="20" style="position:absolute;left:946150;top:2305050;height:107950;width:0;" filled="f" stroked="t" coordsize="21600,21600" o:gfxdata="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e8f56/&#10;AAAA3AAAAA8AAAAAAAAAAQAgAAAAIgAAAGRycy9kb3ducmV2LnhtbFBLAQIUABQAAAAIAIdO4kAz&#10;LwWeOwAAADkAAAAQAAAAAAAAAAEAIAAAAA4BAABkcnMvc2hhcGV4bWwueG1sUEsFBgAAAAAGAAYA&#10;WwEAALgDAAAAAA==&#10;">
                    <v:fill on="f" focussize="0,0"/>
                    <v:stroke color="#000000" miterlimit="8" joinstyle="miter"/>
                    <v:imagedata o:title=""/>
                    <o:lock v:ext="edit" aspectratio="f"/>
                  </v:line>
                  <v:line id="直接连接符 34" o:spid="_x0000_s1026" o:spt="20" style="position:absolute;left:609600;top:2413000;flip:x;height:177165;width:0;" filled="f" stroked="t" coordsize="21600,21600" o:gfxdata="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2earL4A&#10;AADcAAAADwAAAAAAAAABACAAAAAiAAAAZHJzL2Rvd25yZXYueG1sUEsBAhQAFAAAAAgAh07iQDMv&#10;BZ47AAAAOQAAABAAAAAAAAAAAQAgAAAADQEAAGRycy9zaGFwZXhtbC54bWxQSwUGAAAAAAYABgBb&#10;AQAAtwMAAAAA&#10;">
                    <v:fill on="f" focussize="0,0"/>
                    <v:stroke color="#000000" miterlimit="8" joinstyle="miter"/>
                    <v:imagedata o:title=""/>
                    <o:lock v:ext="edit" aspectratio="f"/>
                  </v:line>
                </v:group>
                <w10:wrap type="none"/>
                <w10:anchorlock/>
              </v:group>
            </w:pict>
          </mc:Fallback>
        </mc:AlternateContent>
      </w:r>
    </w:p>
    <w:p>
      <w:pPr>
        <w:ind w:firstLine="0"/>
        <w:jc w:val="center"/>
        <w:rPr>
          <w:rFonts w:cs="Times New Roman"/>
          <w:bCs/>
          <w:szCs w:val="18"/>
        </w:rPr>
      </w:pPr>
      <w:r>
        <w:rPr>
          <w:rFonts w:cs="Times New Roman"/>
          <w:bCs/>
          <w:szCs w:val="18"/>
        </w:rPr>
        <w:t>图1 施工工艺流程图</w:t>
      </w:r>
    </w:p>
    <w:p>
      <w:pPr>
        <w:ind w:firstLine="0"/>
        <w:jc w:val="both"/>
        <w:rPr>
          <w:rFonts w:cs="Times New Roman"/>
          <w:b/>
          <w:sz w:val="24"/>
          <w:szCs w:val="24"/>
        </w:rPr>
      </w:pPr>
      <w:r>
        <w:rPr>
          <w:rFonts w:hint="eastAsia" w:cs="Times New Roman"/>
          <w:b/>
          <w:sz w:val="24"/>
          <w:szCs w:val="24"/>
        </w:rPr>
        <w:t>4</w:t>
      </w:r>
      <w:r>
        <w:rPr>
          <w:rFonts w:cs="Times New Roman"/>
          <w:b/>
          <w:sz w:val="24"/>
          <w:szCs w:val="24"/>
        </w:rPr>
        <w:t xml:space="preserve"> 施工操作要点</w:t>
      </w:r>
    </w:p>
    <w:p>
      <w:pPr>
        <w:ind w:firstLine="0"/>
        <w:rPr>
          <w:rFonts w:cstheme="majorHAnsi"/>
          <w:b/>
          <w:bCs/>
          <w:sz w:val="21"/>
          <w:szCs w:val="21"/>
        </w:rPr>
      </w:pPr>
      <w:r>
        <w:rPr>
          <w:rFonts w:hint="eastAsia" w:cstheme="majorHAnsi"/>
          <w:b/>
          <w:bCs/>
          <w:sz w:val="21"/>
          <w:szCs w:val="21"/>
        </w:rPr>
        <w:t>4</w:t>
      </w:r>
      <w:r>
        <w:rPr>
          <w:rFonts w:cstheme="majorHAnsi"/>
          <w:b/>
          <w:bCs/>
          <w:sz w:val="21"/>
          <w:szCs w:val="21"/>
        </w:rPr>
        <w:t>.1</w:t>
      </w:r>
      <w:r>
        <w:rPr>
          <w:rFonts w:hint="eastAsia" w:cstheme="majorHAnsi"/>
          <w:b/>
          <w:bCs/>
          <w:sz w:val="21"/>
          <w:szCs w:val="21"/>
        </w:rPr>
        <w:t xml:space="preserve"> </w:t>
      </w:r>
      <w:r>
        <w:rPr>
          <w:rFonts w:cstheme="majorHAnsi"/>
          <w:b/>
          <w:bCs/>
          <w:sz w:val="21"/>
          <w:szCs w:val="21"/>
        </w:rPr>
        <w:t>盾构机停机准备</w:t>
      </w:r>
      <w:r>
        <w:rPr>
          <w:rFonts w:hint="eastAsia" w:cstheme="majorHAnsi"/>
          <w:b/>
          <w:bCs/>
          <w:sz w:val="21"/>
          <w:szCs w:val="21"/>
          <w:highlight w:val="lightGray"/>
        </w:rPr>
        <w:t>（2级标题，宋体，5号，加粗）</w:t>
      </w:r>
    </w:p>
    <w:p>
      <w:pPr>
        <w:ind w:firstLine="420" w:firstLineChars="200"/>
        <w:rPr>
          <w:rFonts w:cstheme="majorHAnsi"/>
          <w:sz w:val="21"/>
          <w:szCs w:val="21"/>
        </w:rPr>
      </w:pPr>
      <w:r>
        <w:rPr>
          <w:rFonts w:hint="eastAsia" w:cstheme="majorHAnsi"/>
          <w:sz w:val="21"/>
          <w:szCs w:val="21"/>
        </w:rPr>
        <w:t>（1）</w:t>
      </w:r>
      <w:r>
        <w:rPr>
          <w:rFonts w:cstheme="majorHAnsi"/>
          <w:sz w:val="21"/>
          <w:szCs w:val="21"/>
        </w:rPr>
        <w:t>在盾构机停机前将盾构机铰接千斤顶打开并伸长，伸长值控制在80</w:t>
      </w:r>
      <w:r>
        <w:rPr>
          <w:rFonts w:cs="Times New Roman"/>
          <w:sz w:val="21"/>
          <w:szCs w:val="21"/>
        </w:rPr>
        <w:t>~</w:t>
      </w:r>
      <w:r>
        <w:rPr>
          <w:rFonts w:cstheme="majorHAnsi"/>
          <w:sz w:val="21"/>
          <w:szCs w:val="21"/>
        </w:rPr>
        <w:t>120mm。</w:t>
      </w:r>
    </w:p>
    <w:p>
      <w:pPr>
        <w:ind w:firstLine="420" w:firstLineChars="200"/>
        <w:rPr>
          <w:rFonts w:cstheme="majorHAnsi"/>
          <w:sz w:val="21"/>
          <w:szCs w:val="21"/>
        </w:rPr>
      </w:pPr>
      <w:r>
        <w:rPr>
          <w:rFonts w:hint="eastAsia" w:cstheme="majorHAnsi"/>
          <w:sz w:val="21"/>
          <w:szCs w:val="21"/>
        </w:rPr>
        <w:t>（2）</w:t>
      </w:r>
      <w:r>
        <w:rPr>
          <w:rFonts w:cstheme="majorHAnsi"/>
          <w:sz w:val="21"/>
          <w:szCs w:val="21"/>
        </w:rPr>
        <w:t>掘进结束50mm前，应先停止壁后同步注浆系统运转并进行管路清洗。</w:t>
      </w:r>
    </w:p>
    <w:p>
      <w:pPr>
        <w:ind w:firstLine="420" w:firstLineChars="200"/>
        <w:rPr>
          <w:rFonts w:cstheme="majorHAnsi"/>
          <w:sz w:val="21"/>
          <w:szCs w:val="21"/>
        </w:rPr>
      </w:pPr>
      <w:r>
        <w:rPr>
          <w:rFonts w:hint="eastAsia" w:cstheme="majorHAnsi"/>
          <w:sz w:val="21"/>
          <w:szCs w:val="21"/>
        </w:rPr>
        <w:t>（3）</w:t>
      </w:r>
      <w:r>
        <w:rPr>
          <w:rFonts w:cstheme="majorHAnsi"/>
          <w:sz w:val="21"/>
          <w:szCs w:val="21"/>
        </w:rPr>
        <w:t>若切口水压较低，应先适当减小排泥泵转速或者增大进泥泵转速，同时将保压泵切换到自动模式，严禁采用推进千斤顶的方式提升切口压力。</w:t>
      </w:r>
    </w:p>
    <w:p>
      <w:pPr>
        <w:ind w:firstLine="420" w:firstLineChars="200"/>
        <w:rPr>
          <w:rFonts w:cstheme="majorHAnsi"/>
          <w:sz w:val="21"/>
          <w:szCs w:val="21"/>
        </w:rPr>
      </w:pPr>
      <w:r>
        <w:rPr>
          <w:rFonts w:hint="eastAsia" w:cstheme="majorHAnsi"/>
          <w:sz w:val="21"/>
          <w:szCs w:val="21"/>
        </w:rPr>
        <w:t>（4）</w:t>
      </w:r>
      <w:r>
        <w:rPr>
          <w:rFonts w:cstheme="majorHAnsi"/>
          <w:sz w:val="21"/>
          <w:szCs w:val="21"/>
        </w:rPr>
        <w:t>若盾尾不漏浆、不漏泥，应停止盾尾油脂泵运转；若盾尾漏浆、漏泥，应继续进行盾尾油脂注入，直至盾尾不漏浆、不漏泥后，再停止盾尾油脂泵运转。</w:t>
      </w:r>
    </w:p>
    <w:p>
      <w:pPr>
        <w:ind w:firstLine="420" w:firstLineChars="200"/>
        <w:rPr>
          <w:rFonts w:cstheme="majorHAnsi"/>
          <w:sz w:val="21"/>
          <w:szCs w:val="21"/>
        </w:rPr>
      </w:pPr>
      <w:r>
        <w:rPr>
          <w:rFonts w:hint="eastAsia" w:cstheme="majorHAnsi"/>
          <w:sz w:val="21"/>
          <w:szCs w:val="21"/>
        </w:rPr>
        <w:t>（5）</w:t>
      </w:r>
      <w:r>
        <w:rPr>
          <w:rFonts w:cstheme="majorHAnsi"/>
          <w:sz w:val="21"/>
          <w:szCs w:val="21"/>
        </w:rPr>
        <w:t>停机前记录好盾构机显示姿态数值，由测量人员进行复核，停机过程中时刻注意盾构机姿态的变化。</w:t>
      </w:r>
    </w:p>
    <w:p>
      <w:pPr>
        <w:ind w:firstLine="420" w:firstLineChars="200"/>
        <w:rPr>
          <w:rFonts w:cstheme="majorHAnsi"/>
          <w:sz w:val="21"/>
          <w:szCs w:val="21"/>
        </w:rPr>
      </w:pPr>
      <w:r>
        <w:rPr>
          <w:rFonts w:hint="eastAsia" w:cstheme="majorHAnsi"/>
          <w:sz w:val="21"/>
          <w:szCs w:val="21"/>
        </w:rPr>
        <w:t>（6）</w:t>
      </w:r>
      <w:r>
        <w:rPr>
          <w:rFonts w:cstheme="majorHAnsi"/>
          <w:sz w:val="21"/>
          <w:szCs w:val="21"/>
        </w:rPr>
        <w:t>为有效掌控WSS注浆加固及衡盾泥建泥膜过程中地面沉降及隆起情况，作业前，在盾构影响区域地面布置监测点，并根据地面监测状况及时将盾构机泥水仓压力，控制在合理范围内。同时，为后续衡盾泥置换泥浆、衡盾泥分级加压、气浆置换和开仓检查提供监控信息。</w:t>
      </w:r>
    </w:p>
    <w:p>
      <w:pPr>
        <w:ind w:firstLine="420" w:firstLineChars="200"/>
        <w:rPr>
          <w:rFonts w:cstheme="majorHAnsi"/>
          <w:sz w:val="21"/>
          <w:szCs w:val="21"/>
        </w:rPr>
      </w:pPr>
      <w:r>
        <w:rPr>
          <w:rFonts w:hint="eastAsia" w:cstheme="majorHAnsi"/>
          <w:sz w:val="21"/>
          <w:szCs w:val="21"/>
        </w:rPr>
        <w:t>（7）</w:t>
      </w:r>
      <w:r>
        <w:rPr>
          <w:rFonts w:cstheme="majorHAnsi"/>
          <w:sz w:val="21"/>
          <w:szCs w:val="21"/>
        </w:rPr>
        <w:t>地面监测点布置在刀盘前后左右各10m的范围内，每5m布置一个监测断面，每个断面布置5个监测点，</w:t>
      </w:r>
      <w:r>
        <w:rPr>
          <w:rFonts w:hint="eastAsia" w:cstheme="majorHAnsi"/>
          <w:sz w:val="21"/>
          <w:szCs w:val="21"/>
        </w:rPr>
        <w:t>如</w:t>
      </w:r>
      <w:r>
        <w:rPr>
          <w:rFonts w:cstheme="majorHAnsi"/>
          <w:sz w:val="21"/>
          <w:szCs w:val="21"/>
        </w:rPr>
        <w:t>图2</w:t>
      </w:r>
      <w:r>
        <w:rPr>
          <w:rFonts w:hint="eastAsia" w:cstheme="majorHAnsi"/>
          <w:sz w:val="21"/>
          <w:szCs w:val="21"/>
        </w:rPr>
        <w:t>所示</w:t>
      </w:r>
      <w:r>
        <w:rPr>
          <w:rFonts w:cstheme="majorHAnsi"/>
          <w:sz w:val="21"/>
          <w:szCs w:val="21"/>
        </w:rPr>
        <w:t>，布置完成后及时采集初始值，准备监测。</w:t>
      </w:r>
    </w:p>
    <w:p>
      <w:pPr>
        <w:ind w:firstLine="420" w:firstLineChars="200"/>
        <w:jc w:val="center"/>
        <w:rPr>
          <w:rFonts w:cstheme="majorHAnsi"/>
          <w:sz w:val="21"/>
          <w:szCs w:val="21"/>
        </w:rPr>
      </w:pPr>
      <w:r>
        <w:rPr>
          <w:rFonts w:cstheme="majorHAnsi"/>
          <w:sz w:val="21"/>
          <w:szCs w:val="21"/>
        </w:rPr>
        <w:drawing>
          <wp:inline distT="0" distB="0" distL="0" distR="0">
            <wp:extent cx="2493010" cy="2496820"/>
            <wp:effectExtent l="0" t="0" r="635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1">
                      <a:extLst>
                        <a:ext uri="{28A0092B-C50C-407E-A947-70E740481C1C}">
                          <a14:useLocalDpi xmlns:a14="http://schemas.microsoft.com/office/drawing/2010/main" val="0"/>
                        </a:ext>
                      </a:extLst>
                    </a:blip>
                    <a:srcRect t="4314"/>
                    <a:stretch>
                      <a:fillRect/>
                    </a:stretch>
                  </pic:blipFill>
                  <pic:spPr>
                    <a:xfrm>
                      <a:off x="0" y="0"/>
                      <a:ext cx="2493010" cy="2496820"/>
                    </a:xfrm>
                    <a:prstGeom prst="rect">
                      <a:avLst/>
                    </a:prstGeom>
                    <a:noFill/>
                    <a:ln>
                      <a:noFill/>
                    </a:ln>
                    <a:effectLst/>
                  </pic:spPr>
                </pic:pic>
              </a:graphicData>
            </a:graphic>
          </wp:inline>
        </w:drawing>
      </w:r>
    </w:p>
    <w:p>
      <w:pPr>
        <w:ind w:firstLine="360" w:firstLineChars="200"/>
        <w:jc w:val="center"/>
        <w:rPr>
          <w:rFonts w:cs="Times New Roman"/>
          <w:bCs/>
          <w:szCs w:val="18"/>
        </w:rPr>
      </w:pPr>
      <w:r>
        <w:rPr>
          <w:rFonts w:cs="Times New Roman"/>
          <w:bCs/>
          <w:szCs w:val="18"/>
        </w:rPr>
        <w:t>图2  监测点位布置图</w:t>
      </w:r>
    </w:p>
    <w:p>
      <w:pPr>
        <w:ind w:firstLine="0"/>
        <w:rPr>
          <w:rFonts w:cstheme="majorHAnsi"/>
          <w:b/>
          <w:bCs/>
          <w:sz w:val="21"/>
          <w:szCs w:val="21"/>
        </w:rPr>
      </w:pPr>
      <w:r>
        <w:rPr>
          <w:rFonts w:hint="eastAsia" w:cstheme="majorHAnsi"/>
          <w:b/>
          <w:bCs/>
          <w:sz w:val="21"/>
          <w:szCs w:val="21"/>
        </w:rPr>
        <w:t>4</w:t>
      </w:r>
      <w:r>
        <w:rPr>
          <w:rFonts w:cstheme="majorHAnsi"/>
          <w:b/>
          <w:bCs/>
          <w:sz w:val="21"/>
          <w:szCs w:val="21"/>
        </w:rPr>
        <w:t>.2</w:t>
      </w:r>
      <w:r>
        <w:rPr>
          <w:rFonts w:hint="eastAsia" w:cstheme="majorHAnsi"/>
          <w:b/>
          <w:bCs/>
          <w:sz w:val="21"/>
          <w:szCs w:val="21"/>
        </w:rPr>
        <w:t xml:space="preserve"> </w:t>
      </w:r>
      <w:r>
        <w:rPr>
          <w:rFonts w:cstheme="majorHAnsi"/>
          <w:b/>
          <w:bCs/>
          <w:sz w:val="21"/>
          <w:szCs w:val="21"/>
        </w:rPr>
        <w:t>盾构机密封保护</w:t>
      </w:r>
    </w:p>
    <w:p>
      <w:pPr>
        <w:ind w:firstLine="420" w:firstLineChars="200"/>
        <w:rPr>
          <w:rFonts w:cstheme="majorHAnsi"/>
          <w:sz w:val="21"/>
          <w:szCs w:val="21"/>
        </w:rPr>
      </w:pPr>
      <w:r>
        <w:rPr>
          <w:rFonts w:cstheme="majorHAnsi"/>
          <w:sz w:val="21"/>
          <w:szCs w:val="21"/>
        </w:rPr>
        <w:t>盾构机盾体使用衡盾泥进行密封保护。</w:t>
      </w:r>
    </w:p>
    <w:p>
      <w:pPr>
        <w:ind w:firstLine="420" w:firstLineChars="200"/>
        <w:rPr>
          <w:rFonts w:cstheme="majorHAnsi"/>
          <w:sz w:val="21"/>
          <w:szCs w:val="21"/>
        </w:rPr>
      </w:pPr>
      <w:r>
        <w:rPr>
          <w:rFonts w:hint="eastAsia" w:cstheme="majorHAnsi"/>
          <w:sz w:val="21"/>
          <w:szCs w:val="21"/>
        </w:rPr>
        <w:t>（1）</w:t>
      </w:r>
      <w:r>
        <w:rPr>
          <w:rFonts w:cstheme="majorHAnsi"/>
          <w:sz w:val="21"/>
          <w:szCs w:val="21"/>
        </w:rPr>
        <w:t>衡盾泥拌制</w:t>
      </w:r>
    </w:p>
    <w:p>
      <w:pPr>
        <w:ind w:firstLine="420" w:firstLineChars="200"/>
        <w:rPr>
          <w:rFonts w:cstheme="majorHAnsi"/>
          <w:sz w:val="21"/>
          <w:szCs w:val="21"/>
        </w:rPr>
      </w:pPr>
      <w:r>
        <w:rPr>
          <w:rFonts w:hint="eastAsia" w:cs="宋体"/>
          <w:sz w:val="21"/>
          <w:szCs w:val="21"/>
        </w:rPr>
        <w:t>①</w:t>
      </w:r>
      <w:r>
        <w:rPr>
          <w:rFonts w:cstheme="majorHAnsi"/>
          <w:sz w:val="21"/>
          <w:szCs w:val="21"/>
        </w:rPr>
        <w:t>衡盾泥A液拌制</w:t>
      </w:r>
    </w:p>
    <w:p>
      <w:pPr>
        <w:ind w:firstLine="420" w:firstLineChars="200"/>
        <w:rPr>
          <w:rFonts w:cstheme="majorHAnsi"/>
          <w:sz w:val="21"/>
          <w:szCs w:val="21"/>
        </w:rPr>
      </w:pPr>
      <w:r>
        <w:rPr>
          <w:rFonts w:hint="eastAsia" w:cs="宋体"/>
          <w:sz w:val="21"/>
          <w:szCs w:val="21"/>
        </w:rPr>
        <w:t>a.</w:t>
      </w:r>
      <w:r>
        <w:rPr>
          <w:rFonts w:cstheme="majorHAnsi"/>
          <w:sz w:val="21"/>
          <w:szCs w:val="21"/>
        </w:rPr>
        <w:t>配比：衡盾泥A液配比（质量比）为A粉：水=1:2.2，每次搅拌2m</w:t>
      </w:r>
      <w:r>
        <w:rPr>
          <w:rFonts w:cstheme="majorHAnsi"/>
          <w:sz w:val="21"/>
          <w:szCs w:val="21"/>
          <w:vertAlign w:val="superscript"/>
        </w:rPr>
        <w:t>3</w:t>
      </w:r>
      <w:r>
        <w:rPr>
          <w:rFonts w:cstheme="majorHAnsi"/>
          <w:sz w:val="21"/>
          <w:szCs w:val="21"/>
        </w:rPr>
        <w:t>，加料顺序为先放水再放A粉。</w:t>
      </w:r>
    </w:p>
    <w:p>
      <w:pPr>
        <w:ind w:firstLine="420" w:firstLineChars="200"/>
        <w:rPr>
          <w:rFonts w:cstheme="majorHAnsi"/>
          <w:sz w:val="21"/>
          <w:szCs w:val="21"/>
        </w:rPr>
      </w:pPr>
      <w:r>
        <w:rPr>
          <w:rFonts w:hint="eastAsia" w:cs="宋体"/>
          <w:sz w:val="21"/>
          <w:szCs w:val="21"/>
        </w:rPr>
        <w:t>b.</w:t>
      </w:r>
      <w:r>
        <w:rPr>
          <w:rFonts w:cstheme="majorHAnsi"/>
          <w:sz w:val="21"/>
          <w:szCs w:val="21"/>
        </w:rPr>
        <w:t>搅拌：衡盾泥A液采用射流混浆装置充分搅拌均匀（一般控制在25</w:t>
      </w:r>
      <w:r>
        <w:rPr>
          <w:rFonts w:cs="Times New Roman"/>
          <w:sz w:val="21"/>
          <w:szCs w:val="21"/>
        </w:rPr>
        <w:t>~</w:t>
      </w:r>
      <w:r>
        <w:rPr>
          <w:rFonts w:cstheme="majorHAnsi"/>
          <w:sz w:val="21"/>
          <w:szCs w:val="21"/>
        </w:rPr>
        <w:t>30min），直至无干粉结团颗粒（即无悬浮颗粒）为止，搅拌完成后无需膨化。</w:t>
      </w:r>
    </w:p>
    <w:p>
      <w:pPr>
        <w:ind w:firstLine="420" w:firstLineChars="200"/>
        <w:rPr>
          <w:rFonts w:cstheme="majorHAnsi"/>
          <w:sz w:val="21"/>
          <w:szCs w:val="21"/>
        </w:rPr>
      </w:pPr>
      <w:r>
        <w:rPr>
          <w:rFonts w:hint="eastAsia" w:cs="宋体"/>
          <w:sz w:val="21"/>
          <w:szCs w:val="21"/>
        </w:rPr>
        <w:t>②</w:t>
      </w:r>
      <w:r>
        <w:rPr>
          <w:rFonts w:cstheme="majorHAnsi"/>
          <w:sz w:val="21"/>
          <w:szCs w:val="21"/>
        </w:rPr>
        <w:t>衡盾泥A液与B液混合</w:t>
      </w:r>
    </w:p>
    <w:p>
      <w:pPr>
        <w:ind w:firstLine="420" w:firstLineChars="200"/>
        <w:rPr>
          <w:rFonts w:cstheme="majorHAnsi"/>
          <w:sz w:val="21"/>
          <w:szCs w:val="21"/>
        </w:rPr>
      </w:pPr>
      <w:r>
        <w:rPr>
          <w:rFonts w:hint="eastAsia" w:cs="宋体"/>
          <w:sz w:val="21"/>
          <w:szCs w:val="21"/>
        </w:rPr>
        <w:t>a.</w:t>
      </w:r>
      <w:r>
        <w:rPr>
          <w:rFonts w:cstheme="majorHAnsi"/>
          <w:sz w:val="21"/>
          <w:szCs w:val="21"/>
        </w:rPr>
        <w:t>配比：衡盾泥配比（质量比）为A液：B液=15:1。</w:t>
      </w:r>
    </w:p>
    <w:p>
      <w:pPr>
        <w:ind w:firstLine="420" w:firstLineChars="200"/>
        <w:rPr>
          <w:rFonts w:cstheme="majorHAnsi"/>
          <w:sz w:val="21"/>
          <w:szCs w:val="21"/>
        </w:rPr>
      </w:pPr>
      <w:r>
        <w:rPr>
          <w:rFonts w:hint="eastAsia" w:cs="宋体"/>
          <w:sz w:val="21"/>
          <w:szCs w:val="21"/>
        </w:rPr>
        <w:t>b.</w:t>
      </w:r>
      <w:r>
        <w:rPr>
          <w:rFonts w:cstheme="majorHAnsi"/>
          <w:sz w:val="21"/>
          <w:szCs w:val="21"/>
        </w:rPr>
        <w:t>搅拌：A液和B液混合时以喷淋形式混合，直至混合物呈现果冻状为止。</w:t>
      </w:r>
    </w:p>
    <w:p>
      <w:pPr>
        <w:ind w:firstLine="420" w:firstLineChars="200"/>
        <w:rPr>
          <w:rFonts w:cstheme="majorHAnsi"/>
          <w:sz w:val="21"/>
          <w:szCs w:val="21"/>
        </w:rPr>
      </w:pPr>
      <w:r>
        <w:rPr>
          <w:rFonts w:hint="eastAsia" w:cstheme="majorHAnsi"/>
          <w:sz w:val="21"/>
          <w:szCs w:val="21"/>
        </w:rPr>
        <w:t>（2）</w:t>
      </w:r>
      <w:r>
        <w:rPr>
          <w:rFonts w:cstheme="majorHAnsi"/>
          <w:sz w:val="21"/>
          <w:szCs w:val="21"/>
        </w:rPr>
        <w:t>盾壳外注衡盾泥密封保护</w:t>
      </w:r>
    </w:p>
    <w:p>
      <w:pPr>
        <w:ind w:firstLine="420" w:firstLineChars="200"/>
        <w:rPr>
          <w:rFonts w:cstheme="majorHAnsi"/>
          <w:sz w:val="21"/>
          <w:szCs w:val="21"/>
        </w:rPr>
      </w:pPr>
      <w:r>
        <w:rPr>
          <w:rFonts w:cstheme="majorHAnsi"/>
          <w:sz w:val="21"/>
          <w:szCs w:val="21"/>
        </w:rPr>
        <w:t>通过前盾盾体径向孔多点位注入衡盾泥充分填充开挖直径与盾体间空隙。注入时，从下至向上注入。</w:t>
      </w:r>
    </w:p>
    <w:p>
      <w:pPr>
        <w:ind w:firstLine="420" w:firstLineChars="200"/>
        <w:rPr>
          <w:rFonts w:cstheme="majorHAnsi"/>
          <w:sz w:val="21"/>
          <w:szCs w:val="21"/>
        </w:rPr>
      </w:pPr>
      <w:r>
        <w:rPr>
          <w:rFonts w:cstheme="majorHAnsi"/>
          <w:sz w:val="21"/>
          <w:szCs w:val="21"/>
        </w:rPr>
        <w:t>盾体径向衡盾泥注入量</w:t>
      </w:r>
      <w:r>
        <w:rPr>
          <w:rFonts w:cstheme="majorHAnsi"/>
          <w:i/>
          <w:sz w:val="21"/>
          <w:szCs w:val="21"/>
        </w:rPr>
        <w:t>Q</w:t>
      </w:r>
      <w:r>
        <w:rPr>
          <w:rFonts w:cstheme="majorHAnsi"/>
          <w:sz w:val="21"/>
          <w:szCs w:val="21"/>
          <w:vertAlign w:val="subscript"/>
        </w:rPr>
        <w:t>衡</w:t>
      </w:r>
      <w:r>
        <w:rPr>
          <w:rFonts w:cstheme="majorHAnsi"/>
          <w:sz w:val="21"/>
          <w:szCs w:val="21"/>
        </w:rPr>
        <w:t>计算如下：</w:t>
      </w:r>
    </w:p>
    <w:p>
      <w:pPr>
        <w:ind w:firstLine="420" w:firstLineChars="200"/>
        <w:jc w:val="center"/>
        <w:rPr>
          <w:rFonts w:cstheme="majorHAnsi"/>
          <w:sz w:val="21"/>
          <w:szCs w:val="21"/>
        </w:rPr>
      </w:pPr>
      <w:r>
        <w:rPr>
          <w:rFonts w:cs="Times New Roman"/>
          <w:kern w:val="2"/>
          <w:position w:val="-24"/>
          <w:sz w:val="21"/>
          <w:szCs w:val="24"/>
        </w:rPr>
        <w:object>
          <v:shape id="_x0000_i1027" o:spt="75" type="#_x0000_t75" style="height:31.5pt;width:99.55pt;" o:ole="t" filled="f" o:preferrelative="t" stroked="f" coordsize="21600,21600">
            <v:path/>
            <v:fill on="f" focussize="0,0"/>
            <v:stroke on="f" joinstyle="miter"/>
            <v:imagedata r:id="rId13" o:title=""/>
            <o:lock v:ext="edit" aspectratio="t"/>
            <w10:wrap type="none"/>
            <w10:anchorlock/>
          </v:shape>
          <o:OLEObject Type="Embed" ProgID="Equation.DSMT4" ShapeID="_x0000_i1027" DrawAspect="Content" ObjectID="_1468075727" r:id="rId12">
            <o:LockedField>false</o:LockedField>
          </o:OLEObject>
        </w:object>
      </w:r>
    </w:p>
    <w:p>
      <w:pPr>
        <w:ind w:firstLine="0"/>
        <w:rPr>
          <w:rFonts w:cstheme="majorHAnsi"/>
          <w:sz w:val="21"/>
          <w:szCs w:val="21"/>
        </w:rPr>
      </w:pPr>
      <w:r>
        <w:rPr>
          <w:rFonts w:cstheme="majorHAnsi"/>
          <w:sz w:val="21"/>
          <w:szCs w:val="21"/>
        </w:rPr>
        <w:t>式中</w:t>
      </w:r>
      <w:r>
        <w:rPr>
          <w:rFonts w:hint="eastAsia" w:cstheme="majorHAnsi"/>
          <w:sz w:val="21"/>
          <w:szCs w:val="21"/>
        </w:rPr>
        <w:t>：</w:t>
      </w:r>
      <w:r>
        <w:rPr>
          <w:rFonts w:cstheme="majorHAnsi"/>
          <w:i/>
          <w:sz w:val="21"/>
          <w:szCs w:val="21"/>
        </w:rPr>
        <w:t>L</w:t>
      </w:r>
      <w:r>
        <w:rPr>
          <w:rFonts w:cstheme="majorHAnsi"/>
          <w:sz w:val="21"/>
          <w:szCs w:val="21"/>
        </w:rPr>
        <w:t>——盾体全长（m）</w:t>
      </w:r>
      <w:r>
        <w:rPr>
          <w:rFonts w:hint="eastAsia" w:cstheme="majorHAnsi"/>
          <w:sz w:val="21"/>
          <w:szCs w:val="21"/>
        </w:rPr>
        <w:t>；</w:t>
      </w:r>
    </w:p>
    <w:p>
      <w:pPr>
        <w:ind w:firstLine="0"/>
        <w:rPr>
          <w:rFonts w:cstheme="majorHAnsi"/>
          <w:sz w:val="21"/>
          <w:szCs w:val="21"/>
        </w:rPr>
      </w:pPr>
      <w:r>
        <w:rPr>
          <w:rFonts w:hint="eastAsia" w:cstheme="majorHAnsi"/>
          <w:sz w:val="21"/>
          <w:szCs w:val="21"/>
        </w:rPr>
        <w:t xml:space="preserve">      </w:t>
      </w:r>
      <w:r>
        <w:rPr>
          <w:rFonts w:cstheme="majorHAnsi"/>
          <w:i/>
          <w:sz w:val="21"/>
          <w:szCs w:val="21"/>
        </w:rPr>
        <w:t>D</w:t>
      </w:r>
      <w:r>
        <w:rPr>
          <w:rFonts w:cstheme="majorHAnsi"/>
          <w:sz w:val="21"/>
          <w:szCs w:val="21"/>
          <w:vertAlign w:val="subscript"/>
        </w:rPr>
        <w:t>1</w:t>
      </w:r>
      <w:r>
        <w:rPr>
          <w:rFonts w:cstheme="majorHAnsi"/>
          <w:sz w:val="21"/>
          <w:szCs w:val="21"/>
        </w:rPr>
        <w:t>——刀盘开挖直径（m）</w:t>
      </w:r>
      <w:r>
        <w:rPr>
          <w:rFonts w:hint="eastAsia" w:cstheme="majorHAnsi"/>
          <w:sz w:val="21"/>
          <w:szCs w:val="21"/>
        </w:rPr>
        <w:t>；</w:t>
      </w:r>
    </w:p>
    <w:p>
      <w:pPr>
        <w:ind w:firstLine="420" w:firstLineChars="200"/>
        <w:rPr>
          <w:rFonts w:cstheme="majorHAnsi"/>
          <w:sz w:val="21"/>
          <w:szCs w:val="21"/>
        </w:rPr>
      </w:pPr>
      <w:r>
        <w:rPr>
          <w:rFonts w:hint="eastAsia" w:cstheme="majorHAnsi"/>
          <w:sz w:val="21"/>
          <w:szCs w:val="21"/>
        </w:rPr>
        <w:t xml:space="preserve">  </w:t>
      </w:r>
      <w:r>
        <w:rPr>
          <w:rFonts w:cstheme="majorHAnsi"/>
          <w:i/>
          <w:sz w:val="21"/>
          <w:szCs w:val="21"/>
        </w:rPr>
        <w:t>D</w:t>
      </w:r>
      <w:r>
        <w:rPr>
          <w:rFonts w:cstheme="majorHAnsi"/>
          <w:sz w:val="21"/>
          <w:szCs w:val="21"/>
          <w:vertAlign w:val="subscript"/>
        </w:rPr>
        <w:t>2</w:t>
      </w:r>
      <w:r>
        <w:rPr>
          <w:rFonts w:cstheme="majorHAnsi"/>
          <w:sz w:val="21"/>
          <w:szCs w:val="21"/>
        </w:rPr>
        <w:t>——盾体外径（m）</w:t>
      </w:r>
      <w:r>
        <w:rPr>
          <w:rFonts w:hint="eastAsia" w:cstheme="majorHAnsi"/>
          <w:sz w:val="21"/>
          <w:szCs w:val="21"/>
        </w:rPr>
        <w:t>。</w:t>
      </w:r>
    </w:p>
    <w:p>
      <w:pPr>
        <w:ind w:firstLine="420" w:firstLineChars="200"/>
        <w:rPr>
          <w:rFonts w:cstheme="majorHAnsi"/>
          <w:sz w:val="21"/>
          <w:szCs w:val="21"/>
        </w:rPr>
      </w:pPr>
      <w:r>
        <w:rPr>
          <w:rFonts w:hint="eastAsia" w:cstheme="majorHAnsi"/>
          <w:sz w:val="21"/>
          <w:szCs w:val="21"/>
        </w:rPr>
        <w:t>（3）</w:t>
      </w:r>
      <w:r>
        <w:rPr>
          <w:rFonts w:cstheme="majorHAnsi"/>
          <w:sz w:val="21"/>
          <w:szCs w:val="21"/>
        </w:rPr>
        <w:t>盾尾注衡盾泥密封保护</w:t>
      </w:r>
    </w:p>
    <w:p>
      <w:pPr>
        <w:ind w:firstLine="420" w:firstLineChars="200"/>
        <w:rPr>
          <w:rFonts w:cstheme="majorHAnsi"/>
          <w:sz w:val="21"/>
          <w:szCs w:val="21"/>
        </w:rPr>
      </w:pPr>
      <w:r>
        <w:rPr>
          <w:rFonts w:cstheme="majorHAnsi"/>
          <w:sz w:val="21"/>
          <w:szCs w:val="21"/>
        </w:rPr>
        <w:t>利用同步注浆系统，向盾尾注入衡盾泥，并将同步注浆管路充满，保护注浆管路及盾尾，注浆压力不超过0.25M</w:t>
      </w:r>
      <w:r>
        <w:rPr>
          <w:rFonts w:hint="eastAsia" w:cstheme="majorHAnsi"/>
          <w:sz w:val="21"/>
          <w:szCs w:val="21"/>
        </w:rPr>
        <w:t>P</w:t>
      </w:r>
      <w:r>
        <w:rPr>
          <w:rFonts w:cstheme="majorHAnsi"/>
          <w:sz w:val="21"/>
          <w:szCs w:val="21"/>
        </w:rPr>
        <w:t>a。</w:t>
      </w:r>
    </w:p>
    <w:p>
      <w:pPr>
        <w:ind w:firstLine="0"/>
        <w:rPr>
          <w:rFonts w:cstheme="majorHAnsi"/>
          <w:b/>
          <w:bCs/>
          <w:sz w:val="21"/>
          <w:szCs w:val="21"/>
        </w:rPr>
      </w:pPr>
      <w:r>
        <w:rPr>
          <w:rFonts w:hint="eastAsia" w:cstheme="majorHAnsi"/>
          <w:b/>
          <w:bCs/>
          <w:sz w:val="21"/>
          <w:szCs w:val="21"/>
        </w:rPr>
        <w:t>4</w:t>
      </w:r>
      <w:r>
        <w:rPr>
          <w:rFonts w:cstheme="majorHAnsi"/>
          <w:b/>
          <w:bCs/>
          <w:sz w:val="21"/>
          <w:szCs w:val="21"/>
        </w:rPr>
        <w:t>.3</w:t>
      </w:r>
      <w:r>
        <w:rPr>
          <w:rFonts w:hint="eastAsia" w:cstheme="majorHAnsi"/>
          <w:b/>
          <w:bCs/>
          <w:sz w:val="21"/>
          <w:szCs w:val="21"/>
        </w:rPr>
        <w:t xml:space="preserve"> </w:t>
      </w:r>
      <w:r>
        <w:rPr>
          <w:rFonts w:cstheme="majorHAnsi"/>
          <w:b/>
          <w:bCs/>
          <w:sz w:val="21"/>
          <w:szCs w:val="21"/>
        </w:rPr>
        <w:t>衡盾泥置换泥水仓泥浆</w:t>
      </w:r>
    </w:p>
    <w:p>
      <w:pPr>
        <w:ind w:firstLine="420" w:firstLineChars="200"/>
        <w:rPr>
          <w:rFonts w:cstheme="majorHAnsi"/>
          <w:sz w:val="21"/>
          <w:szCs w:val="21"/>
        </w:rPr>
      </w:pPr>
      <w:r>
        <w:rPr>
          <w:rFonts w:hint="eastAsia" w:cstheme="majorHAnsi"/>
          <w:sz w:val="21"/>
          <w:szCs w:val="21"/>
        </w:rPr>
        <w:t>（1）</w:t>
      </w:r>
      <w:r>
        <w:rPr>
          <w:rFonts w:cstheme="majorHAnsi"/>
          <w:sz w:val="21"/>
          <w:szCs w:val="21"/>
        </w:rPr>
        <w:t>首先要保证置换完全性，其次要控制掌子面及刀盘上方土层稳定，同时防止注入压力过大或者过小影响地层稳定，以免影响后续保压效果。</w:t>
      </w:r>
    </w:p>
    <w:p>
      <w:pPr>
        <w:ind w:firstLine="420" w:firstLineChars="200"/>
        <w:rPr>
          <w:rFonts w:cstheme="majorHAnsi"/>
          <w:sz w:val="21"/>
          <w:szCs w:val="21"/>
        </w:rPr>
      </w:pPr>
      <w:r>
        <w:rPr>
          <w:rFonts w:hint="eastAsia" w:cstheme="majorHAnsi"/>
          <w:sz w:val="21"/>
          <w:szCs w:val="21"/>
        </w:rPr>
        <w:t>（2）</w:t>
      </w:r>
      <w:r>
        <w:rPr>
          <w:rFonts w:cstheme="majorHAnsi"/>
          <w:sz w:val="21"/>
          <w:szCs w:val="21"/>
        </w:rPr>
        <w:t>置换泥浆前，利用泥水仓壁上高点位注入孔注入衡盾泥，将泥水仓压力调整至气压开仓设定值。</w:t>
      </w:r>
    </w:p>
    <w:p>
      <w:pPr>
        <w:ind w:firstLine="420" w:firstLineChars="200"/>
        <w:rPr>
          <w:rFonts w:cstheme="majorHAnsi"/>
          <w:sz w:val="21"/>
          <w:szCs w:val="21"/>
        </w:rPr>
      </w:pPr>
      <w:r>
        <w:rPr>
          <w:rFonts w:hint="eastAsia" w:cstheme="majorHAnsi"/>
          <w:sz w:val="21"/>
          <w:szCs w:val="21"/>
        </w:rPr>
        <w:t>（3）</w:t>
      </w:r>
      <w:r>
        <w:rPr>
          <w:rFonts w:cstheme="majorHAnsi"/>
          <w:sz w:val="21"/>
          <w:szCs w:val="21"/>
        </w:rPr>
        <w:t>泥水仓压力达到设定值后进行缓慢置换，置换时以注入量和排出量相等原则进行双向控制，直至排浆管排出泥浆衡盾泥含量95%以上为止。置换过程中泥水仓压力控制偏差在气压设定值±0.1bar之间。衡盾泥置换泥浆量Q衡计算公式如下：</w:t>
      </w:r>
    </w:p>
    <w:p>
      <w:pPr>
        <w:ind w:firstLine="420" w:firstLineChars="200"/>
        <w:jc w:val="center"/>
        <w:rPr>
          <w:rFonts w:cstheme="majorHAnsi"/>
          <w:sz w:val="21"/>
          <w:szCs w:val="21"/>
        </w:rPr>
      </w:pPr>
      <w:r>
        <w:rPr>
          <w:rFonts w:cs="Times New Roman"/>
          <w:kern w:val="2"/>
          <w:position w:val="-24"/>
          <w:sz w:val="21"/>
          <w:szCs w:val="24"/>
        </w:rPr>
        <w:object>
          <v:shape id="_x0000_i1028" o:spt="75" type="#_x0000_t75" style="height:31.5pt;width:60.2pt;" o:ole="t" filled="f" o:preferrelative="t" stroked="f" coordsize="21600,21600">
            <v:path/>
            <v:fill on="f" focussize="0,0"/>
            <v:stroke on="f" joinstyle="miter"/>
            <v:imagedata r:id="rId15" o:title=""/>
            <o:lock v:ext="edit" aspectratio="t"/>
            <w10:wrap type="none"/>
            <w10:anchorlock/>
          </v:shape>
          <o:OLEObject Type="Embed" ProgID="Equation.DSMT4" ShapeID="_x0000_i1028" DrawAspect="Content" ObjectID="_1468075728" r:id="rId14">
            <o:LockedField>false</o:LockedField>
          </o:OLEObject>
        </w:object>
      </w:r>
    </w:p>
    <w:p>
      <w:pPr>
        <w:ind w:firstLine="0"/>
        <w:rPr>
          <w:rFonts w:cstheme="majorHAnsi"/>
          <w:sz w:val="21"/>
          <w:szCs w:val="21"/>
        </w:rPr>
      </w:pPr>
      <w:r>
        <w:rPr>
          <w:rFonts w:cstheme="majorHAnsi"/>
          <w:sz w:val="21"/>
          <w:szCs w:val="21"/>
        </w:rPr>
        <w:t>式中</w:t>
      </w:r>
      <w:r>
        <w:rPr>
          <w:rFonts w:hint="eastAsia" w:cstheme="majorHAnsi"/>
          <w:sz w:val="21"/>
          <w:szCs w:val="21"/>
        </w:rPr>
        <w:t>：</w:t>
      </w:r>
      <w:r>
        <w:rPr>
          <w:rFonts w:cstheme="majorHAnsi"/>
          <w:i/>
          <w:sz w:val="21"/>
          <w:szCs w:val="21"/>
        </w:rPr>
        <w:t>L</w:t>
      </w:r>
      <w:r>
        <w:rPr>
          <w:rFonts w:cstheme="majorHAnsi"/>
          <w:sz w:val="21"/>
          <w:szCs w:val="21"/>
        </w:rPr>
        <w:t>——泥水仓长度（m）</w:t>
      </w:r>
      <w:r>
        <w:rPr>
          <w:rFonts w:hint="eastAsia" w:cstheme="majorHAnsi"/>
          <w:sz w:val="21"/>
          <w:szCs w:val="21"/>
        </w:rPr>
        <w:t>；</w:t>
      </w:r>
    </w:p>
    <w:p>
      <w:pPr>
        <w:ind w:firstLine="420" w:firstLineChars="200"/>
        <w:rPr>
          <w:rFonts w:cstheme="majorHAnsi"/>
          <w:sz w:val="21"/>
          <w:szCs w:val="21"/>
        </w:rPr>
      </w:pPr>
      <w:r>
        <w:rPr>
          <w:rFonts w:hint="eastAsia" w:cstheme="majorHAnsi"/>
          <w:sz w:val="21"/>
          <w:szCs w:val="21"/>
        </w:rPr>
        <w:t xml:space="preserve">  </w:t>
      </w:r>
      <w:r>
        <w:rPr>
          <w:rFonts w:cstheme="majorHAnsi"/>
          <w:i/>
          <w:sz w:val="21"/>
          <w:szCs w:val="21"/>
        </w:rPr>
        <w:t>D</w:t>
      </w:r>
      <w:r>
        <w:rPr>
          <w:rFonts w:cstheme="majorHAnsi"/>
          <w:sz w:val="21"/>
          <w:szCs w:val="21"/>
        </w:rPr>
        <w:t>——泥水仓内径（m）</w:t>
      </w:r>
      <w:r>
        <w:rPr>
          <w:rFonts w:hint="eastAsia" w:cstheme="majorHAnsi"/>
          <w:sz w:val="21"/>
          <w:szCs w:val="21"/>
        </w:rPr>
        <w:t>。</w:t>
      </w:r>
    </w:p>
    <w:p>
      <w:pPr>
        <w:ind w:firstLine="420" w:firstLineChars="200"/>
        <w:rPr>
          <w:rFonts w:cstheme="majorHAnsi"/>
          <w:sz w:val="21"/>
          <w:szCs w:val="21"/>
        </w:rPr>
      </w:pPr>
      <w:r>
        <w:rPr>
          <w:rFonts w:hint="eastAsia" w:cstheme="majorHAnsi"/>
          <w:sz w:val="21"/>
          <w:szCs w:val="21"/>
        </w:rPr>
        <w:t>（4）</w:t>
      </w:r>
      <w:r>
        <w:rPr>
          <w:rFonts w:cstheme="majorHAnsi"/>
          <w:sz w:val="21"/>
          <w:szCs w:val="21"/>
        </w:rPr>
        <w:t>在置换过程中，观察置换出的浆液，如有大量含泥沙的泥浆排出时，应停止泥浆的排出。然后继续向泥水仓内注入衡盾泥提高泥水仓内压力，稳压2h后再次进行置换。</w:t>
      </w:r>
    </w:p>
    <w:p>
      <w:pPr>
        <w:ind w:firstLine="0"/>
        <w:rPr>
          <w:rFonts w:cstheme="majorHAnsi"/>
          <w:b/>
          <w:bCs/>
          <w:sz w:val="21"/>
          <w:szCs w:val="21"/>
        </w:rPr>
      </w:pPr>
      <w:r>
        <w:rPr>
          <w:rFonts w:hint="eastAsia" w:cstheme="majorHAnsi"/>
          <w:b/>
          <w:bCs/>
          <w:sz w:val="21"/>
          <w:szCs w:val="21"/>
        </w:rPr>
        <w:t>4</w:t>
      </w:r>
      <w:r>
        <w:rPr>
          <w:rFonts w:cstheme="majorHAnsi"/>
          <w:b/>
          <w:bCs/>
          <w:sz w:val="21"/>
          <w:szCs w:val="21"/>
        </w:rPr>
        <w:t>.4</w:t>
      </w:r>
      <w:r>
        <w:rPr>
          <w:rFonts w:hint="eastAsia" w:cstheme="majorHAnsi"/>
          <w:b/>
          <w:bCs/>
          <w:sz w:val="21"/>
          <w:szCs w:val="21"/>
        </w:rPr>
        <w:t xml:space="preserve"> </w:t>
      </w:r>
      <w:r>
        <w:rPr>
          <w:rFonts w:cstheme="majorHAnsi"/>
          <w:b/>
          <w:bCs/>
          <w:sz w:val="21"/>
          <w:szCs w:val="21"/>
        </w:rPr>
        <w:t>施作盾尾止水环</w:t>
      </w:r>
    </w:p>
    <w:p>
      <w:pPr>
        <w:ind w:firstLine="420" w:firstLineChars="200"/>
        <w:rPr>
          <w:rFonts w:cstheme="majorHAnsi"/>
          <w:sz w:val="21"/>
          <w:szCs w:val="21"/>
        </w:rPr>
      </w:pPr>
      <w:r>
        <w:rPr>
          <w:rFonts w:cstheme="majorHAnsi"/>
          <w:sz w:val="21"/>
          <w:szCs w:val="21"/>
        </w:rPr>
        <w:t>为阻止地下水沿管片外间隙渗入到盾构机开挖面及泥水仓，减少盾构带压开仓过程中泥水仓回水量，施作盾尾止水环，同时起到气压作用下的保压效果。</w:t>
      </w:r>
    </w:p>
    <w:p>
      <w:pPr>
        <w:ind w:firstLine="420" w:firstLineChars="200"/>
        <w:rPr>
          <w:rFonts w:cstheme="majorHAnsi"/>
          <w:sz w:val="21"/>
          <w:szCs w:val="21"/>
        </w:rPr>
      </w:pPr>
      <w:r>
        <w:rPr>
          <w:rFonts w:hint="eastAsia" w:cstheme="majorHAnsi"/>
          <w:sz w:val="21"/>
          <w:szCs w:val="21"/>
        </w:rPr>
        <w:t>（1）</w:t>
      </w:r>
      <w:r>
        <w:rPr>
          <w:rFonts w:cstheme="majorHAnsi"/>
          <w:sz w:val="21"/>
          <w:szCs w:val="21"/>
        </w:rPr>
        <w:t>施作止水环前，将同步注浆管路充满比较黏稠的浆液，保护注浆管路及盾尾。</w:t>
      </w:r>
    </w:p>
    <w:p>
      <w:pPr>
        <w:ind w:firstLine="420" w:firstLineChars="200"/>
        <w:rPr>
          <w:rFonts w:cstheme="majorHAnsi"/>
          <w:sz w:val="21"/>
          <w:szCs w:val="21"/>
        </w:rPr>
      </w:pPr>
      <w:r>
        <w:rPr>
          <w:rFonts w:hint="eastAsia" w:cstheme="majorHAnsi"/>
          <w:sz w:val="21"/>
          <w:szCs w:val="21"/>
        </w:rPr>
        <w:t>（2）</w:t>
      </w:r>
      <w:r>
        <w:rPr>
          <w:rFonts w:cstheme="majorHAnsi"/>
          <w:sz w:val="21"/>
          <w:szCs w:val="21"/>
        </w:rPr>
        <w:t>在盾尾后4</w:t>
      </w:r>
      <w:r>
        <w:rPr>
          <w:rFonts w:cs="Times New Roman"/>
          <w:sz w:val="21"/>
          <w:szCs w:val="21"/>
        </w:rPr>
        <w:t>~</w:t>
      </w:r>
      <w:r>
        <w:rPr>
          <w:rFonts w:cstheme="majorHAnsi"/>
          <w:sz w:val="21"/>
          <w:szCs w:val="21"/>
        </w:rPr>
        <w:t>8环通过管片吊装孔注入双液浆（水泥浆+水玻璃）封堵管片与土层间隙，每环至少从4个点位注入双液浆施作止水环。双液浆注入完成后，在相应管片上开孔检查,保证止水环止水密封效果。</w:t>
      </w:r>
    </w:p>
    <w:p>
      <w:pPr>
        <w:ind w:firstLine="420" w:firstLineChars="200"/>
        <w:rPr>
          <w:rFonts w:cstheme="majorHAnsi"/>
          <w:sz w:val="21"/>
          <w:szCs w:val="21"/>
        </w:rPr>
      </w:pPr>
      <w:r>
        <w:rPr>
          <w:rFonts w:hint="eastAsia" w:cstheme="majorHAnsi"/>
          <w:sz w:val="21"/>
          <w:szCs w:val="21"/>
        </w:rPr>
        <w:t>（3）</w:t>
      </w:r>
      <w:r>
        <w:rPr>
          <w:rFonts w:cstheme="majorHAnsi"/>
          <w:sz w:val="21"/>
          <w:szCs w:val="21"/>
        </w:rPr>
        <w:t>施作止水环注浆顺序为从盾尾后第4环向第8环进行，初凝时间控制在2～3min，注浆压力控制在0.2～0.25M</w:t>
      </w:r>
      <w:r>
        <w:rPr>
          <w:rFonts w:hint="eastAsia" w:cstheme="majorHAnsi"/>
          <w:sz w:val="21"/>
          <w:szCs w:val="21"/>
        </w:rPr>
        <w:t>P</w:t>
      </w:r>
      <w:r>
        <w:rPr>
          <w:rFonts w:cstheme="majorHAnsi"/>
          <w:sz w:val="21"/>
          <w:szCs w:val="21"/>
        </w:rPr>
        <w:t>a，每环注浆量取同步注浆量的30%，计算公式如下：</w:t>
      </w:r>
    </w:p>
    <w:p>
      <w:pPr>
        <w:ind w:firstLine="420" w:firstLineChars="200"/>
        <w:jc w:val="center"/>
        <w:rPr>
          <w:rFonts w:cs="Times New Roman"/>
          <w:kern w:val="2"/>
          <w:sz w:val="21"/>
          <w:szCs w:val="24"/>
        </w:rPr>
      </w:pPr>
      <w:r>
        <w:rPr>
          <w:rFonts w:cs="Times New Roman"/>
          <w:kern w:val="2"/>
          <w:position w:val="-24"/>
          <w:sz w:val="21"/>
          <w:szCs w:val="24"/>
        </w:rPr>
        <w:object>
          <v:shape id="_x0000_i1029" o:spt="75" type="#_x0000_t75" style="height:31.5pt;width:99.55pt;" o:ole="t" filled="f" o:preferrelative="t" stroked="f" coordsize="21600,21600">
            <v:path/>
            <v:fill on="f" focussize="0,0"/>
            <v:stroke on="f" joinstyle="miter"/>
            <v:imagedata r:id="rId17" o:title=""/>
            <o:lock v:ext="edit" aspectratio="t"/>
            <w10:wrap type="none"/>
            <w10:anchorlock/>
          </v:shape>
          <o:OLEObject Type="Embed" ProgID="Equation.DSMT4" ShapeID="_x0000_i1029" DrawAspect="Content" ObjectID="_1468075729" r:id="rId16">
            <o:LockedField>false</o:LockedField>
          </o:OLEObject>
        </w:object>
      </w:r>
    </w:p>
    <w:p>
      <w:pPr>
        <w:ind w:firstLine="0"/>
        <w:rPr>
          <w:rFonts w:cstheme="majorHAnsi"/>
          <w:sz w:val="21"/>
          <w:szCs w:val="21"/>
        </w:rPr>
      </w:pPr>
      <w:r>
        <w:rPr>
          <w:rFonts w:cstheme="majorHAnsi"/>
          <w:sz w:val="21"/>
          <w:szCs w:val="21"/>
        </w:rPr>
        <w:t>式中：</w:t>
      </w:r>
      <w:r>
        <w:rPr>
          <w:rFonts w:cstheme="majorHAnsi"/>
          <w:i/>
          <w:sz w:val="21"/>
          <w:szCs w:val="21"/>
        </w:rPr>
        <w:t>V</w:t>
      </w:r>
      <w:r>
        <w:rPr>
          <w:rFonts w:cstheme="majorHAnsi"/>
          <w:sz w:val="21"/>
          <w:szCs w:val="21"/>
        </w:rPr>
        <w:t>——一环注浆量（m</w:t>
      </w:r>
      <w:r>
        <w:rPr>
          <w:rFonts w:cstheme="majorHAnsi"/>
          <w:sz w:val="21"/>
          <w:szCs w:val="21"/>
          <w:vertAlign w:val="superscript"/>
        </w:rPr>
        <w:t>3</w:t>
      </w:r>
      <w:r>
        <w:rPr>
          <w:rFonts w:cstheme="majorHAnsi"/>
          <w:sz w:val="21"/>
          <w:szCs w:val="21"/>
        </w:rPr>
        <w:t>）</w:t>
      </w:r>
      <w:r>
        <w:rPr>
          <w:rFonts w:hint="eastAsia" w:cstheme="majorHAnsi"/>
          <w:sz w:val="21"/>
          <w:szCs w:val="21"/>
        </w:rPr>
        <w:t>；</w:t>
      </w:r>
    </w:p>
    <w:p>
      <w:pPr>
        <w:ind w:firstLine="630" w:firstLineChars="300"/>
        <w:rPr>
          <w:rFonts w:cstheme="majorHAnsi"/>
          <w:sz w:val="21"/>
          <w:szCs w:val="21"/>
        </w:rPr>
      </w:pPr>
      <w:r>
        <w:rPr>
          <w:rFonts w:cstheme="majorHAnsi"/>
          <w:i/>
          <w:sz w:val="21"/>
          <w:szCs w:val="21"/>
        </w:rPr>
        <w:t>L</w:t>
      </w:r>
      <w:r>
        <w:rPr>
          <w:rFonts w:cstheme="majorHAnsi"/>
          <w:sz w:val="21"/>
          <w:szCs w:val="21"/>
        </w:rPr>
        <w:t>——环宽</w:t>
      </w:r>
      <w:r>
        <w:rPr>
          <w:rFonts w:hint="eastAsia" w:cstheme="majorHAnsi"/>
          <w:sz w:val="21"/>
          <w:szCs w:val="21"/>
        </w:rPr>
        <w:t>（m）；</w:t>
      </w:r>
    </w:p>
    <w:p>
      <w:pPr>
        <w:ind w:firstLine="630" w:firstLineChars="300"/>
        <w:rPr>
          <w:rFonts w:cstheme="majorHAnsi"/>
          <w:sz w:val="21"/>
          <w:szCs w:val="21"/>
        </w:rPr>
      </w:pPr>
      <w:r>
        <w:rPr>
          <w:rFonts w:cstheme="majorHAnsi"/>
          <w:i/>
          <w:sz w:val="21"/>
          <w:szCs w:val="21"/>
        </w:rPr>
        <w:t>D</w:t>
      </w:r>
      <w:r>
        <w:rPr>
          <w:rFonts w:cstheme="majorHAnsi"/>
          <w:sz w:val="21"/>
          <w:szCs w:val="21"/>
          <w:vertAlign w:val="subscript"/>
        </w:rPr>
        <w:t>1</w:t>
      </w:r>
      <w:r>
        <w:rPr>
          <w:rFonts w:cstheme="majorHAnsi"/>
          <w:sz w:val="21"/>
          <w:szCs w:val="21"/>
        </w:rPr>
        <w:t>——开挖面直径</w:t>
      </w:r>
      <w:r>
        <w:rPr>
          <w:rFonts w:hint="eastAsia" w:cstheme="majorHAnsi"/>
          <w:sz w:val="21"/>
          <w:szCs w:val="21"/>
        </w:rPr>
        <w:t>（m）；</w:t>
      </w:r>
    </w:p>
    <w:p>
      <w:pPr>
        <w:ind w:firstLine="630" w:firstLineChars="300"/>
        <w:rPr>
          <w:rFonts w:cstheme="majorHAnsi"/>
          <w:sz w:val="21"/>
          <w:szCs w:val="21"/>
        </w:rPr>
      </w:pPr>
      <w:r>
        <w:rPr>
          <w:rFonts w:cstheme="majorHAnsi"/>
          <w:i/>
          <w:sz w:val="21"/>
          <w:szCs w:val="21"/>
        </w:rPr>
        <w:t>D</w:t>
      </w:r>
      <w:r>
        <w:rPr>
          <w:rFonts w:cstheme="majorHAnsi"/>
          <w:sz w:val="21"/>
          <w:szCs w:val="21"/>
          <w:vertAlign w:val="subscript"/>
        </w:rPr>
        <w:t>2</w:t>
      </w:r>
      <w:r>
        <w:rPr>
          <w:rFonts w:cstheme="majorHAnsi"/>
          <w:sz w:val="21"/>
          <w:szCs w:val="21"/>
        </w:rPr>
        <w:t>——管片外径</w:t>
      </w:r>
      <w:r>
        <w:rPr>
          <w:rFonts w:hint="eastAsia" w:cstheme="majorHAnsi"/>
          <w:sz w:val="21"/>
          <w:szCs w:val="21"/>
        </w:rPr>
        <w:t>（m）；</w:t>
      </w:r>
    </w:p>
    <w:p>
      <w:pPr>
        <w:ind w:firstLine="630" w:firstLineChars="300"/>
        <w:rPr>
          <w:rFonts w:cstheme="majorHAnsi"/>
          <w:sz w:val="21"/>
          <w:szCs w:val="21"/>
        </w:rPr>
      </w:pPr>
      <w:r>
        <w:rPr>
          <w:rFonts w:cstheme="majorHAnsi"/>
          <w:i/>
          <w:sz w:val="21"/>
          <w:szCs w:val="21"/>
        </w:rPr>
        <w:t>K</w:t>
      </w:r>
      <w:r>
        <w:rPr>
          <w:rFonts w:cstheme="majorHAnsi"/>
          <w:sz w:val="21"/>
          <w:szCs w:val="21"/>
        </w:rPr>
        <w:t>——扩大系数。</w:t>
      </w:r>
    </w:p>
    <w:p>
      <w:pPr>
        <w:ind w:firstLine="420" w:firstLineChars="200"/>
        <w:rPr>
          <w:rFonts w:cstheme="majorHAnsi"/>
          <w:sz w:val="21"/>
          <w:szCs w:val="21"/>
        </w:rPr>
      </w:pPr>
      <w:r>
        <w:rPr>
          <w:rFonts w:hint="eastAsia" w:cstheme="majorHAnsi"/>
          <w:sz w:val="21"/>
          <w:szCs w:val="21"/>
        </w:rPr>
        <w:t>（4）</w:t>
      </w:r>
      <w:r>
        <w:rPr>
          <w:rFonts w:cstheme="majorHAnsi"/>
          <w:sz w:val="21"/>
          <w:szCs w:val="21"/>
        </w:rPr>
        <w:t>注浆前进行试验，确定双液浆浆液配比，注浆过程中根据现场情况对配比进行调整。双液浆配比参考如下：</w:t>
      </w:r>
    </w:p>
    <w:p>
      <w:pPr>
        <w:ind w:firstLine="420" w:firstLineChars="200"/>
        <w:rPr>
          <w:rFonts w:cstheme="majorHAnsi"/>
          <w:sz w:val="21"/>
          <w:szCs w:val="21"/>
        </w:rPr>
      </w:pPr>
      <w:r>
        <w:rPr>
          <w:rFonts w:hint="eastAsia" w:cstheme="majorHAnsi"/>
          <w:sz w:val="21"/>
          <w:szCs w:val="21"/>
        </w:rPr>
        <w:t>①</w:t>
      </w:r>
      <w:r>
        <w:rPr>
          <w:rFonts w:cstheme="majorHAnsi"/>
          <w:sz w:val="21"/>
          <w:szCs w:val="21"/>
        </w:rPr>
        <w:t>A液：水灰比（质量比）=1：1。</w:t>
      </w:r>
    </w:p>
    <w:p>
      <w:pPr>
        <w:ind w:firstLine="420" w:firstLineChars="200"/>
        <w:rPr>
          <w:rFonts w:cstheme="majorHAnsi"/>
          <w:sz w:val="21"/>
          <w:szCs w:val="21"/>
        </w:rPr>
      </w:pPr>
      <w:r>
        <w:rPr>
          <w:rFonts w:hint="eastAsia" w:cstheme="majorHAnsi"/>
          <w:sz w:val="21"/>
          <w:szCs w:val="21"/>
        </w:rPr>
        <w:t>②</w:t>
      </w:r>
      <w:r>
        <w:rPr>
          <w:rFonts w:cstheme="majorHAnsi"/>
          <w:sz w:val="21"/>
          <w:szCs w:val="21"/>
        </w:rPr>
        <w:t>B液：水玻璃波美度采用23°</w:t>
      </w:r>
      <w:r>
        <w:rPr>
          <w:rFonts w:hint="eastAsia" w:cstheme="majorHAnsi"/>
          <w:sz w:val="21"/>
          <w:szCs w:val="21"/>
        </w:rPr>
        <w:t>～</w:t>
      </w:r>
      <w:r>
        <w:rPr>
          <w:rFonts w:cstheme="majorHAnsi"/>
          <w:sz w:val="21"/>
          <w:szCs w:val="21"/>
        </w:rPr>
        <w:t>26°Bé。</w:t>
      </w:r>
    </w:p>
    <w:p>
      <w:pPr>
        <w:ind w:firstLine="420" w:firstLineChars="200"/>
        <w:rPr>
          <w:rFonts w:cstheme="majorHAnsi"/>
          <w:sz w:val="21"/>
          <w:szCs w:val="21"/>
        </w:rPr>
      </w:pPr>
      <w:r>
        <w:rPr>
          <w:rFonts w:hint="eastAsia" w:cstheme="majorHAnsi"/>
          <w:sz w:val="21"/>
          <w:szCs w:val="21"/>
        </w:rPr>
        <w:t>③</w:t>
      </w:r>
      <w:r>
        <w:rPr>
          <w:rFonts w:cstheme="majorHAnsi"/>
          <w:sz w:val="21"/>
          <w:szCs w:val="21"/>
        </w:rPr>
        <w:t>A液：B液（体积比）=1：1。</w:t>
      </w:r>
    </w:p>
    <w:p>
      <w:pPr>
        <w:ind w:firstLine="420" w:firstLineChars="200"/>
        <w:rPr>
          <w:rFonts w:cstheme="majorHAnsi"/>
          <w:sz w:val="21"/>
          <w:szCs w:val="21"/>
        </w:rPr>
      </w:pPr>
      <w:r>
        <w:rPr>
          <w:rFonts w:hint="eastAsia" w:cstheme="majorHAnsi"/>
          <w:sz w:val="21"/>
          <w:szCs w:val="21"/>
        </w:rPr>
        <w:t>（5）</w:t>
      </w:r>
      <w:r>
        <w:rPr>
          <w:rFonts w:cstheme="majorHAnsi"/>
          <w:sz w:val="21"/>
          <w:szCs w:val="21"/>
        </w:rPr>
        <w:t>施作盾尾止水环注浆实行注浆压力控制为主，注浆量标准为辅，即当注浆压力达到设定值时，可停止注浆。在注浆过程中应注意观察泥水仓内压力变化情况，如有变化应停止注浆，并低速转动刀盘，防止浆液固结刀盘。</w:t>
      </w:r>
    </w:p>
    <w:p>
      <w:pPr>
        <w:ind w:firstLine="0"/>
        <w:rPr>
          <w:rFonts w:cstheme="majorHAnsi"/>
          <w:b/>
          <w:bCs/>
          <w:sz w:val="21"/>
          <w:szCs w:val="21"/>
        </w:rPr>
      </w:pPr>
      <w:r>
        <w:rPr>
          <w:rFonts w:hint="eastAsia" w:cstheme="majorHAnsi"/>
          <w:b/>
          <w:bCs/>
          <w:sz w:val="21"/>
          <w:szCs w:val="21"/>
        </w:rPr>
        <w:t>4</w:t>
      </w:r>
      <w:r>
        <w:rPr>
          <w:rFonts w:cstheme="majorHAnsi"/>
          <w:b/>
          <w:bCs/>
          <w:sz w:val="21"/>
          <w:szCs w:val="21"/>
        </w:rPr>
        <w:t>.5</w:t>
      </w:r>
      <w:r>
        <w:rPr>
          <w:rFonts w:hint="eastAsia" w:cstheme="majorHAnsi"/>
          <w:b/>
          <w:bCs/>
          <w:sz w:val="21"/>
          <w:szCs w:val="21"/>
        </w:rPr>
        <w:t xml:space="preserve"> </w:t>
      </w:r>
      <w:r>
        <w:rPr>
          <w:rFonts w:cstheme="majorHAnsi"/>
          <w:b/>
          <w:bCs/>
          <w:sz w:val="21"/>
          <w:szCs w:val="21"/>
        </w:rPr>
        <w:t>WSS注浆加固</w:t>
      </w:r>
    </w:p>
    <w:p>
      <w:pPr>
        <w:ind w:firstLine="420" w:firstLineChars="200"/>
        <w:rPr>
          <w:rFonts w:cstheme="majorHAnsi"/>
          <w:sz w:val="21"/>
          <w:szCs w:val="21"/>
        </w:rPr>
      </w:pPr>
      <w:r>
        <w:rPr>
          <w:rFonts w:cstheme="majorHAnsi"/>
          <w:sz w:val="21"/>
          <w:szCs w:val="21"/>
        </w:rPr>
        <w:t>WSS注浆加固范围为刀盘前、后各3m，隧道结构两侧各1.5m。刀盘前方3m范围内加固深度为，隧道结构顶5m至隧道结构底以下1m。刀盘后方3m范围内加固深度为，隧道结构顶至以上5m，盾构机两侧加固至隧道底板标高以下1m。加固体上部与淤泥层搭接，下部与强风化泥岩搭接，确保地层隔水、隔气性。</w:t>
      </w:r>
    </w:p>
    <w:p>
      <w:pPr>
        <w:ind w:firstLine="420" w:firstLineChars="200"/>
        <w:rPr>
          <w:rFonts w:cstheme="majorHAnsi"/>
          <w:sz w:val="21"/>
          <w:szCs w:val="21"/>
        </w:rPr>
      </w:pPr>
      <w:r>
        <w:rPr>
          <w:rFonts w:hint="eastAsia" w:cstheme="majorHAnsi"/>
          <w:sz w:val="21"/>
          <w:szCs w:val="21"/>
        </w:rPr>
        <w:t>（1）</w:t>
      </w:r>
      <w:r>
        <w:rPr>
          <w:rFonts w:cstheme="majorHAnsi"/>
          <w:sz w:val="21"/>
          <w:szCs w:val="21"/>
        </w:rPr>
        <w:t>WSS注浆加固范围平面及布孔</w:t>
      </w:r>
      <w:r>
        <w:rPr>
          <w:rFonts w:hint="eastAsia" w:cstheme="majorHAnsi"/>
          <w:sz w:val="21"/>
          <w:szCs w:val="21"/>
        </w:rPr>
        <w:t>如</w:t>
      </w:r>
      <w:r>
        <w:rPr>
          <w:rFonts w:cstheme="majorHAnsi"/>
          <w:sz w:val="21"/>
          <w:szCs w:val="21"/>
        </w:rPr>
        <w:t>图3</w:t>
      </w:r>
      <w:r>
        <w:rPr>
          <w:rFonts w:hint="eastAsia" w:cstheme="majorHAnsi"/>
          <w:sz w:val="21"/>
          <w:szCs w:val="21"/>
        </w:rPr>
        <w:t>所示</w:t>
      </w:r>
      <w:r>
        <w:rPr>
          <w:rFonts w:cstheme="majorHAnsi"/>
          <w:sz w:val="21"/>
          <w:szCs w:val="21"/>
        </w:rPr>
        <w:t>。</w:t>
      </w:r>
    </w:p>
    <w:p>
      <w:pPr>
        <w:ind w:firstLine="420" w:firstLineChars="200"/>
        <w:jc w:val="center"/>
        <w:rPr>
          <w:rFonts w:cstheme="majorHAnsi"/>
          <w:sz w:val="21"/>
          <w:szCs w:val="21"/>
        </w:rPr>
      </w:pPr>
      <w:r>
        <w:rPr>
          <w:rFonts w:cstheme="majorHAnsi"/>
          <w:sz w:val="21"/>
          <w:szCs w:val="21"/>
        </w:rPr>
        <w:drawing>
          <wp:inline distT="0" distB="0" distL="0" distR="0">
            <wp:extent cx="2768600" cy="3260090"/>
            <wp:effectExtent l="0" t="0" r="508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8">
                      <a:extLst>
                        <a:ext uri="{28A0092B-C50C-407E-A947-70E740481C1C}">
                          <a14:useLocalDpi xmlns:a14="http://schemas.microsoft.com/office/drawing/2010/main" val="0"/>
                        </a:ext>
                      </a:extLst>
                    </a:blip>
                    <a:srcRect l="1880" t="5302" r="7088" b="1010"/>
                    <a:stretch>
                      <a:fillRect/>
                    </a:stretch>
                  </pic:blipFill>
                  <pic:spPr>
                    <a:xfrm>
                      <a:off x="0" y="0"/>
                      <a:ext cx="2768600" cy="3260090"/>
                    </a:xfrm>
                    <a:prstGeom prst="rect">
                      <a:avLst/>
                    </a:prstGeom>
                    <a:noFill/>
                    <a:ln>
                      <a:noFill/>
                    </a:ln>
                    <a:effectLst/>
                  </pic:spPr>
                </pic:pic>
              </a:graphicData>
            </a:graphic>
          </wp:inline>
        </w:drawing>
      </w:r>
    </w:p>
    <w:p>
      <w:pPr>
        <w:ind w:firstLine="360" w:firstLineChars="200"/>
        <w:jc w:val="center"/>
        <w:rPr>
          <w:rFonts w:cs="Times New Roman"/>
          <w:bCs/>
          <w:szCs w:val="18"/>
        </w:rPr>
      </w:pPr>
      <w:r>
        <w:rPr>
          <w:rFonts w:cs="Times New Roman"/>
          <w:bCs/>
          <w:szCs w:val="18"/>
        </w:rPr>
        <w:t>图3 WSS注浆加固范围平面及布孔图（尺寸单位</w:t>
      </w:r>
      <w:r>
        <w:rPr>
          <w:rFonts w:hint="eastAsia" w:cs="Times New Roman"/>
          <w:bCs/>
          <w:szCs w:val="18"/>
        </w:rPr>
        <w:t>：</w:t>
      </w:r>
      <w:r>
        <w:rPr>
          <w:rFonts w:cs="Times New Roman"/>
          <w:bCs/>
          <w:szCs w:val="18"/>
        </w:rPr>
        <w:t>mm）</w:t>
      </w:r>
    </w:p>
    <w:p>
      <w:pPr>
        <w:ind w:firstLine="420" w:firstLineChars="200"/>
        <w:rPr>
          <w:rFonts w:cstheme="majorHAnsi"/>
          <w:sz w:val="21"/>
          <w:szCs w:val="21"/>
        </w:rPr>
      </w:pPr>
      <w:r>
        <w:rPr>
          <w:rFonts w:hint="eastAsia" w:cstheme="majorHAnsi"/>
          <w:sz w:val="21"/>
          <w:szCs w:val="21"/>
        </w:rPr>
        <w:t>（2）</w:t>
      </w:r>
      <w:r>
        <w:rPr>
          <w:rFonts w:cstheme="majorHAnsi"/>
          <w:sz w:val="21"/>
          <w:szCs w:val="21"/>
        </w:rPr>
        <w:t>WSS注浆材料及浆液配比见表1。</w:t>
      </w:r>
    </w:p>
    <w:p>
      <w:pPr>
        <w:wordWrap w:val="0"/>
        <w:ind w:firstLine="0"/>
        <w:jc w:val="right"/>
        <w:rPr>
          <w:rFonts w:cstheme="majorHAnsi"/>
          <w:bCs/>
          <w:szCs w:val="18"/>
        </w:rPr>
      </w:pPr>
      <w:bookmarkStart w:id="1" w:name="_Toc390932017"/>
      <w:bookmarkStart w:id="2" w:name="_Toc390953660"/>
      <w:bookmarkStart w:id="3" w:name="_Toc390938848"/>
      <w:bookmarkStart w:id="4" w:name="_Toc390689120"/>
      <w:bookmarkStart w:id="5" w:name="_Toc390696878"/>
      <w:bookmarkStart w:id="6" w:name="_Toc390932180"/>
      <w:bookmarkStart w:id="7" w:name="_Toc390637910"/>
      <w:r>
        <w:rPr>
          <w:rFonts w:cstheme="majorHAnsi"/>
          <w:bCs/>
          <w:szCs w:val="18"/>
        </w:rPr>
        <w:t>WSS注浆材料及浆液配比表</w:t>
      </w:r>
      <w:bookmarkEnd w:id="1"/>
      <w:bookmarkEnd w:id="2"/>
      <w:bookmarkEnd w:id="3"/>
      <w:bookmarkEnd w:id="4"/>
      <w:bookmarkEnd w:id="5"/>
      <w:bookmarkEnd w:id="6"/>
      <w:bookmarkEnd w:id="7"/>
      <w:r>
        <w:rPr>
          <w:rFonts w:hint="eastAsia" w:cstheme="majorHAnsi"/>
          <w:bCs/>
          <w:szCs w:val="18"/>
        </w:rPr>
        <w:t xml:space="preserve">                             </w:t>
      </w:r>
      <w:r>
        <w:rPr>
          <w:rFonts w:cstheme="majorHAnsi"/>
          <w:bCs/>
          <w:szCs w:val="18"/>
        </w:rPr>
        <w:t>表1</w:t>
      </w:r>
    </w:p>
    <w:tbl>
      <w:tblPr>
        <w:tblStyle w:val="20"/>
        <w:tblW w:w="8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0"/>
        <w:gridCol w:w="2744"/>
        <w:gridCol w:w="38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2090" w:type="dxa"/>
            <w:vAlign w:val="center"/>
          </w:tcPr>
          <w:p>
            <w:pPr>
              <w:ind w:firstLine="0"/>
              <w:jc w:val="center"/>
              <w:rPr>
                <w:rFonts w:cstheme="majorHAnsi"/>
                <w:szCs w:val="18"/>
              </w:rPr>
            </w:pPr>
            <w:r>
              <w:rPr>
                <w:rFonts w:cstheme="majorHAnsi"/>
                <w:szCs w:val="18"/>
              </w:rPr>
              <w:t>名称</w:t>
            </w:r>
          </w:p>
        </w:tc>
        <w:tc>
          <w:tcPr>
            <w:tcW w:w="2744" w:type="dxa"/>
            <w:vAlign w:val="center"/>
          </w:tcPr>
          <w:p>
            <w:pPr>
              <w:ind w:firstLine="360" w:firstLineChars="200"/>
              <w:jc w:val="center"/>
              <w:rPr>
                <w:rFonts w:cstheme="majorHAnsi"/>
                <w:szCs w:val="18"/>
              </w:rPr>
            </w:pPr>
            <w:r>
              <w:rPr>
                <w:rFonts w:cstheme="majorHAnsi"/>
                <w:szCs w:val="18"/>
              </w:rPr>
              <w:t>材料</w:t>
            </w:r>
          </w:p>
        </w:tc>
        <w:tc>
          <w:tcPr>
            <w:tcW w:w="3886" w:type="dxa"/>
            <w:vAlign w:val="center"/>
          </w:tcPr>
          <w:p>
            <w:pPr>
              <w:ind w:firstLine="360" w:firstLineChars="200"/>
              <w:jc w:val="center"/>
              <w:rPr>
                <w:rFonts w:cstheme="majorHAnsi"/>
                <w:szCs w:val="18"/>
              </w:rPr>
            </w:pPr>
            <w:r>
              <w:rPr>
                <w:rFonts w:cstheme="majorHAnsi"/>
                <w:szCs w:val="18"/>
              </w:rPr>
              <w:t>体积（m</w:t>
            </w:r>
            <w:r>
              <w:rPr>
                <w:rFonts w:cstheme="majorHAnsi"/>
                <w:szCs w:val="18"/>
                <w:vertAlign w:val="superscript"/>
              </w:rPr>
              <w:t>3</w:t>
            </w:r>
            <w:r>
              <w:rPr>
                <w:rFonts w:cstheme="majorHAnsi"/>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90" w:type="dxa"/>
            <w:vAlign w:val="center"/>
          </w:tcPr>
          <w:p>
            <w:pPr>
              <w:ind w:firstLine="0"/>
              <w:jc w:val="center"/>
              <w:rPr>
                <w:rFonts w:cstheme="majorHAnsi"/>
                <w:szCs w:val="18"/>
              </w:rPr>
            </w:pPr>
            <w:r>
              <w:rPr>
                <w:rFonts w:cstheme="majorHAnsi"/>
                <w:szCs w:val="18"/>
              </w:rPr>
              <w:t>A液</w:t>
            </w:r>
          </w:p>
        </w:tc>
        <w:tc>
          <w:tcPr>
            <w:tcW w:w="2744" w:type="dxa"/>
            <w:vAlign w:val="center"/>
          </w:tcPr>
          <w:p>
            <w:pPr>
              <w:ind w:firstLine="360" w:firstLineChars="200"/>
              <w:jc w:val="center"/>
              <w:rPr>
                <w:rFonts w:cstheme="majorHAnsi"/>
                <w:szCs w:val="18"/>
              </w:rPr>
            </w:pPr>
            <w:r>
              <w:rPr>
                <w:rFonts w:cstheme="majorHAnsi"/>
                <w:szCs w:val="18"/>
              </w:rPr>
              <w:t>水玻璃</w:t>
            </w:r>
          </w:p>
        </w:tc>
        <w:tc>
          <w:tcPr>
            <w:tcW w:w="3886" w:type="dxa"/>
            <w:vAlign w:val="center"/>
          </w:tcPr>
          <w:p>
            <w:pPr>
              <w:ind w:firstLine="630" w:firstLineChars="350"/>
              <w:jc w:val="center"/>
              <w:rPr>
                <w:rFonts w:cstheme="majorHAnsi"/>
                <w:szCs w:val="18"/>
              </w:rPr>
            </w:pPr>
            <w:r>
              <w:rPr>
                <w:rFonts w:cstheme="majorHAnsi"/>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90" w:type="dxa"/>
            <w:vAlign w:val="center"/>
          </w:tcPr>
          <w:p>
            <w:pPr>
              <w:ind w:firstLine="0"/>
              <w:jc w:val="center"/>
              <w:rPr>
                <w:rFonts w:cstheme="majorHAnsi"/>
                <w:szCs w:val="18"/>
              </w:rPr>
            </w:pPr>
            <w:r>
              <w:rPr>
                <w:rFonts w:cstheme="majorHAnsi"/>
                <w:szCs w:val="18"/>
              </w:rPr>
              <w:t>A液</w:t>
            </w:r>
          </w:p>
        </w:tc>
        <w:tc>
          <w:tcPr>
            <w:tcW w:w="2744" w:type="dxa"/>
            <w:vAlign w:val="center"/>
          </w:tcPr>
          <w:p>
            <w:pPr>
              <w:ind w:firstLine="360" w:firstLineChars="200"/>
              <w:jc w:val="center"/>
              <w:rPr>
                <w:rFonts w:cstheme="majorHAnsi"/>
                <w:szCs w:val="18"/>
              </w:rPr>
            </w:pPr>
            <w:r>
              <w:rPr>
                <w:rFonts w:cstheme="majorHAnsi"/>
                <w:szCs w:val="18"/>
              </w:rPr>
              <w:t>稀释剂</w:t>
            </w:r>
          </w:p>
        </w:tc>
        <w:tc>
          <w:tcPr>
            <w:tcW w:w="3886" w:type="dxa"/>
            <w:vAlign w:val="center"/>
          </w:tcPr>
          <w:p>
            <w:pPr>
              <w:ind w:firstLine="540" w:firstLineChars="300"/>
              <w:jc w:val="center"/>
              <w:rPr>
                <w:rFonts w:cstheme="majorHAnsi"/>
                <w:szCs w:val="18"/>
              </w:rPr>
            </w:pPr>
            <w:r>
              <w:rPr>
                <w:rFonts w:cstheme="majorHAnsi"/>
                <w:szCs w:val="18"/>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90" w:type="dxa"/>
            <w:vAlign w:val="center"/>
          </w:tcPr>
          <w:p>
            <w:pPr>
              <w:ind w:firstLine="0"/>
              <w:jc w:val="center"/>
              <w:rPr>
                <w:rFonts w:cstheme="majorHAnsi"/>
                <w:szCs w:val="18"/>
              </w:rPr>
            </w:pPr>
            <w:r>
              <w:rPr>
                <w:rFonts w:cstheme="majorHAnsi"/>
                <w:szCs w:val="18"/>
              </w:rPr>
              <w:t>B液</w:t>
            </w:r>
          </w:p>
        </w:tc>
        <w:tc>
          <w:tcPr>
            <w:tcW w:w="2744" w:type="dxa"/>
            <w:vAlign w:val="center"/>
          </w:tcPr>
          <w:p>
            <w:pPr>
              <w:ind w:firstLine="360" w:firstLineChars="200"/>
              <w:jc w:val="center"/>
              <w:rPr>
                <w:rFonts w:cstheme="majorHAnsi"/>
                <w:szCs w:val="18"/>
              </w:rPr>
            </w:pPr>
            <w:r>
              <w:rPr>
                <w:rFonts w:cstheme="majorHAnsi"/>
                <w:szCs w:val="18"/>
              </w:rPr>
              <w:t>磷酸</w:t>
            </w:r>
          </w:p>
        </w:tc>
        <w:tc>
          <w:tcPr>
            <w:tcW w:w="3886" w:type="dxa"/>
            <w:vAlign w:val="center"/>
          </w:tcPr>
          <w:p>
            <w:pPr>
              <w:ind w:firstLine="630" w:firstLineChars="350"/>
              <w:jc w:val="center"/>
              <w:rPr>
                <w:rFonts w:cstheme="majorHAnsi"/>
                <w:szCs w:val="18"/>
              </w:rPr>
            </w:pPr>
            <w:r>
              <w:rPr>
                <w:rFonts w:cstheme="majorHAnsi"/>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90" w:type="dxa"/>
            <w:vAlign w:val="center"/>
          </w:tcPr>
          <w:p>
            <w:pPr>
              <w:ind w:firstLine="0"/>
              <w:jc w:val="center"/>
              <w:rPr>
                <w:rFonts w:cstheme="majorHAnsi"/>
                <w:szCs w:val="18"/>
              </w:rPr>
            </w:pPr>
            <w:r>
              <w:rPr>
                <w:rFonts w:cstheme="majorHAnsi"/>
                <w:szCs w:val="18"/>
              </w:rPr>
              <w:t>B液</w:t>
            </w:r>
          </w:p>
        </w:tc>
        <w:tc>
          <w:tcPr>
            <w:tcW w:w="2744" w:type="dxa"/>
            <w:vAlign w:val="center"/>
          </w:tcPr>
          <w:p>
            <w:pPr>
              <w:ind w:firstLine="360" w:firstLineChars="200"/>
              <w:jc w:val="center"/>
              <w:rPr>
                <w:rFonts w:cstheme="majorHAnsi"/>
                <w:szCs w:val="18"/>
              </w:rPr>
            </w:pPr>
            <w:r>
              <w:rPr>
                <w:rFonts w:cstheme="majorHAnsi"/>
                <w:szCs w:val="18"/>
              </w:rPr>
              <w:t>稀释剂</w:t>
            </w:r>
          </w:p>
        </w:tc>
        <w:tc>
          <w:tcPr>
            <w:tcW w:w="3886" w:type="dxa"/>
            <w:vAlign w:val="center"/>
          </w:tcPr>
          <w:p>
            <w:pPr>
              <w:ind w:firstLine="540" w:firstLineChars="300"/>
              <w:jc w:val="center"/>
              <w:rPr>
                <w:rFonts w:cstheme="majorHAnsi"/>
                <w:szCs w:val="18"/>
              </w:rPr>
            </w:pPr>
            <w:r>
              <w:rPr>
                <w:rFonts w:cstheme="majorHAnsi"/>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90" w:type="dxa"/>
            <w:vAlign w:val="center"/>
          </w:tcPr>
          <w:p>
            <w:pPr>
              <w:ind w:firstLine="0"/>
              <w:jc w:val="center"/>
              <w:rPr>
                <w:rFonts w:cstheme="majorHAnsi"/>
                <w:szCs w:val="18"/>
              </w:rPr>
            </w:pPr>
            <w:r>
              <w:rPr>
                <w:rFonts w:cstheme="majorHAnsi"/>
                <w:szCs w:val="18"/>
              </w:rPr>
              <w:t>C液</w:t>
            </w:r>
          </w:p>
        </w:tc>
        <w:tc>
          <w:tcPr>
            <w:tcW w:w="2744" w:type="dxa"/>
            <w:vAlign w:val="center"/>
          </w:tcPr>
          <w:p>
            <w:pPr>
              <w:ind w:firstLine="360" w:firstLineChars="200"/>
              <w:jc w:val="center"/>
              <w:rPr>
                <w:rFonts w:cstheme="majorHAnsi"/>
                <w:szCs w:val="18"/>
              </w:rPr>
            </w:pPr>
            <w:r>
              <w:rPr>
                <w:rFonts w:cstheme="majorHAnsi"/>
                <w:szCs w:val="18"/>
              </w:rPr>
              <w:t>水泥</w:t>
            </w:r>
          </w:p>
        </w:tc>
        <w:tc>
          <w:tcPr>
            <w:tcW w:w="3886" w:type="dxa"/>
            <w:vAlign w:val="center"/>
          </w:tcPr>
          <w:p>
            <w:pPr>
              <w:ind w:firstLine="630" w:firstLineChars="350"/>
              <w:jc w:val="center"/>
              <w:rPr>
                <w:rFonts w:cstheme="majorHAnsi"/>
                <w:szCs w:val="18"/>
              </w:rPr>
            </w:pPr>
            <w:r>
              <w:rPr>
                <w:rFonts w:cstheme="majorHAnsi"/>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90" w:type="dxa"/>
            <w:vAlign w:val="center"/>
          </w:tcPr>
          <w:p>
            <w:pPr>
              <w:ind w:firstLine="0"/>
              <w:jc w:val="center"/>
              <w:rPr>
                <w:rFonts w:cstheme="majorHAnsi"/>
                <w:szCs w:val="18"/>
              </w:rPr>
            </w:pPr>
            <w:r>
              <w:rPr>
                <w:rFonts w:cstheme="majorHAnsi"/>
                <w:szCs w:val="18"/>
              </w:rPr>
              <w:t>C液</w:t>
            </w:r>
          </w:p>
        </w:tc>
        <w:tc>
          <w:tcPr>
            <w:tcW w:w="2744" w:type="dxa"/>
            <w:vAlign w:val="center"/>
          </w:tcPr>
          <w:p>
            <w:pPr>
              <w:ind w:firstLine="450" w:firstLineChars="250"/>
              <w:jc w:val="center"/>
              <w:rPr>
                <w:rFonts w:cstheme="majorHAnsi"/>
                <w:szCs w:val="18"/>
              </w:rPr>
            </w:pPr>
            <w:r>
              <w:rPr>
                <w:rFonts w:cstheme="majorHAnsi"/>
                <w:szCs w:val="18"/>
              </w:rPr>
              <w:t>水</w:t>
            </w:r>
          </w:p>
        </w:tc>
        <w:tc>
          <w:tcPr>
            <w:tcW w:w="3886" w:type="dxa"/>
            <w:vAlign w:val="center"/>
          </w:tcPr>
          <w:p>
            <w:pPr>
              <w:ind w:firstLine="540" w:firstLineChars="300"/>
              <w:jc w:val="center"/>
              <w:rPr>
                <w:rFonts w:cstheme="majorHAnsi"/>
                <w:szCs w:val="18"/>
              </w:rPr>
            </w:pPr>
            <w:r>
              <w:rPr>
                <w:rFonts w:cstheme="majorHAnsi"/>
                <w:szCs w:val="18"/>
              </w:rPr>
              <w:t>0.7</w:t>
            </w:r>
          </w:p>
        </w:tc>
      </w:tr>
    </w:tbl>
    <w:p>
      <w:pPr>
        <w:ind w:firstLine="420" w:firstLineChars="200"/>
        <w:rPr>
          <w:rFonts w:cstheme="majorHAnsi"/>
          <w:sz w:val="21"/>
          <w:szCs w:val="21"/>
        </w:rPr>
      </w:pPr>
      <w:r>
        <w:rPr>
          <w:rFonts w:cstheme="majorHAnsi"/>
          <w:sz w:val="21"/>
          <w:szCs w:val="21"/>
        </w:rPr>
        <w:t>浆液可分为悬浊型（由A液和C液组成，简称AC液）和溶液型（由A液和B液组成，简称AB液）两种。AB液强度较低，但止水效果好，AC液强度较高。注浆孔上部采用AC液，下部采用AB液，不同浆液的加固深度范围根据实际情况确定。</w:t>
      </w:r>
    </w:p>
    <w:p>
      <w:pPr>
        <w:ind w:firstLine="420" w:firstLineChars="200"/>
        <w:rPr>
          <w:rFonts w:cstheme="majorHAnsi"/>
          <w:sz w:val="21"/>
          <w:szCs w:val="21"/>
        </w:rPr>
      </w:pPr>
      <w:r>
        <w:rPr>
          <w:rFonts w:hint="eastAsia" w:cstheme="majorHAnsi"/>
          <w:sz w:val="21"/>
          <w:szCs w:val="21"/>
        </w:rPr>
        <w:t>（3）</w:t>
      </w:r>
      <w:r>
        <w:rPr>
          <w:rFonts w:cstheme="majorHAnsi"/>
          <w:sz w:val="21"/>
          <w:szCs w:val="21"/>
        </w:rPr>
        <w:t>注浆参数</w:t>
      </w:r>
    </w:p>
    <w:p>
      <w:pPr>
        <w:ind w:firstLine="420" w:firstLineChars="200"/>
        <w:rPr>
          <w:rFonts w:cstheme="majorHAnsi"/>
          <w:sz w:val="21"/>
          <w:szCs w:val="21"/>
        </w:rPr>
      </w:pPr>
      <w:r>
        <w:rPr>
          <w:rFonts w:hint="eastAsia" w:cstheme="majorHAnsi"/>
          <w:sz w:val="21"/>
          <w:szCs w:val="21"/>
        </w:rPr>
        <w:t>①</w:t>
      </w:r>
      <w:r>
        <w:rPr>
          <w:rFonts w:cstheme="majorHAnsi"/>
          <w:sz w:val="21"/>
          <w:szCs w:val="21"/>
        </w:rPr>
        <w:t>初步拟定注浆参数见表2，施工中注浆参数应根据现场情况试桩进行适当调整、优化，以满足施工要求。</w:t>
      </w:r>
    </w:p>
    <w:p>
      <w:pPr>
        <w:wordWrap w:val="0"/>
        <w:ind w:firstLine="0"/>
        <w:jc w:val="right"/>
        <w:rPr>
          <w:rFonts w:cs="Times New Roman"/>
          <w:bCs/>
          <w:szCs w:val="18"/>
        </w:rPr>
      </w:pPr>
      <w:bookmarkStart w:id="8" w:name="_Toc390938849"/>
      <w:bookmarkStart w:id="9" w:name="_Toc390689121"/>
      <w:bookmarkStart w:id="10" w:name="_Toc390953661"/>
      <w:bookmarkStart w:id="11" w:name="_Toc390932018"/>
      <w:bookmarkStart w:id="12" w:name="_Toc390637911"/>
      <w:bookmarkStart w:id="13" w:name="_Toc390932181"/>
      <w:bookmarkStart w:id="14" w:name="_Toc390696879"/>
      <w:r>
        <w:rPr>
          <w:rFonts w:cs="Times New Roman"/>
          <w:bCs/>
          <w:szCs w:val="18"/>
        </w:rPr>
        <w:t>注浆参数表</w:t>
      </w:r>
      <w:bookmarkEnd w:id="8"/>
      <w:bookmarkEnd w:id="9"/>
      <w:bookmarkEnd w:id="10"/>
      <w:bookmarkEnd w:id="11"/>
      <w:bookmarkEnd w:id="12"/>
      <w:bookmarkEnd w:id="13"/>
      <w:bookmarkEnd w:id="14"/>
      <w:r>
        <w:rPr>
          <w:rFonts w:hint="eastAsia" w:cs="Times New Roman"/>
          <w:bCs/>
          <w:szCs w:val="18"/>
        </w:rPr>
        <w:t xml:space="preserve">                                     </w:t>
      </w:r>
      <w:r>
        <w:rPr>
          <w:rFonts w:cs="Times New Roman"/>
          <w:bCs/>
          <w:szCs w:val="18"/>
        </w:rPr>
        <w:t>表2</w:t>
      </w:r>
    </w:p>
    <w:tbl>
      <w:tblPr>
        <w:tblStyle w:val="20"/>
        <w:tblW w:w="8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8"/>
        <w:gridCol w:w="3796"/>
        <w:gridCol w:w="27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2168" w:type="dxa"/>
            <w:vAlign w:val="center"/>
          </w:tcPr>
          <w:p>
            <w:pPr>
              <w:ind w:firstLine="171" w:firstLineChars="95"/>
              <w:jc w:val="center"/>
              <w:rPr>
                <w:rFonts w:cstheme="majorHAnsi"/>
                <w:szCs w:val="18"/>
              </w:rPr>
            </w:pPr>
            <w:r>
              <w:rPr>
                <w:rFonts w:cstheme="majorHAnsi"/>
                <w:szCs w:val="18"/>
              </w:rPr>
              <w:t>名称</w:t>
            </w:r>
          </w:p>
        </w:tc>
        <w:tc>
          <w:tcPr>
            <w:tcW w:w="3796" w:type="dxa"/>
            <w:vAlign w:val="center"/>
          </w:tcPr>
          <w:p>
            <w:pPr>
              <w:ind w:firstLine="360" w:firstLineChars="200"/>
              <w:jc w:val="center"/>
              <w:rPr>
                <w:rFonts w:cstheme="majorHAnsi"/>
                <w:szCs w:val="18"/>
              </w:rPr>
            </w:pPr>
            <w:r>
              <w:rPr>
                <w:rFonts w:cstheme="majorHAnsi"/>
                <w:szCs w:val="18"/>
              </w:rPr>
              <w:t>参数</w:t>
            </w:r>
          </w:p>
        </w:tc>
        <w:tc>
          <w:tcPr>
            <w:tcW w:w="2756" w:type="dxa"/>
            <w:vAlign w:val="center"/>
          </w:tcPr>
          <w:p>
            <w:pPr>
              <w:ind w:firstLine="360" w:firstLineChars="200"/>
              <w:jc w:val="center"/>
              <w:rPr>
                <w:rFonts w:cstheme="majorHAnsi"/>
                <w:szCs w:val="18"/>
              </w:rPr>
            </w:pPr>
            <w:r>
              <w:rPr>
                <w:rFonts w:cstheme="majorHAnsi"/>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68" w:type="dxa"/>
            <w:vAlign w:val="center"/>
          </w:tcPr>
          <w:p>
            <w:pPr>
              <w:ind w:firstLine="0"/>
              <w:jc w:val="center"/>
              <w:rPr>
                <w:rFonts w:cstheme="majorHAnsi"/>
                <w:szCs w:val="18"/>
              </w:rPr>
            </w:pPr>
            <w:r>
              <w:rPr>
                <w:rFonts w:cstheme="majorHAnsi"/>
                <w:szCs w:val="18"/>
              </w:rPr>
              <w:t>浆液扩散半径</w:t>
            </w:r>
          </w:p>
        </w:tc>
        <w:tc>
          <w:tcPr>
            <w:tcW w:w="3796" w:type="dxa"/>
            <w:vAlign w:val="center"/>
          </w:tcPr>
          <w:p>
            <w:pPr>
              <w:ind w:firstLine="360" w:firstLineChars="200"/>
              <w:jc w:val="center"/>
              <w:rPr>
                <w:rFonts w:cstheme="majorHAnsi"/>
                <w:szCs w:val="18"/>
              </w:rPr>
            </w:pPr>
            <w:r>
              <w:rPr>
                <w:rFonts w:cstheme="majorHAnsi"/>
                <w:szCs w:val="18"/>
              </w:rPr>
              <w:t>1～1.5m</w:t>
            </w:r>
          </w:p>
        </w:tc>
        <w:tc>
          <w:tcPr>
            <w:tcW w:w="2756" w:type="dxa"/>
            <w:vAlign w:val="center"/>
          </w:tcPr>
          <w:p>
            <w:pPr>
              <w:ind w:firstLine="360" w:firstLineChars="200"/>
              <w:jc w:val="center"/>
              <w:rPr>
                <w:rFonts w:cstheme="majorHAnsi"/>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68" w:type="dxa"/>
            <w:vAlign w:val="center"/>
          </w:tcPr>
          <w:p>
            <w:pPr>
              <w:ind w:firstLine="0"/>
              <w:jc w:val="center"/>
              <w:rPr>
                <w:rFonts w:cstheme="majorHAnsi"/>
                <w:szCs w:val="18"/>
              </w:rPr>
            </w:pPr>
            <w:r>
              <w:rPr>
                <w:rFonts w:cstheme="majorHAnsi"/>
                <w:szCs w:val="18"/>
              </w:rPr>
              <w:t>凝胶时间</w:t>
            </w:r>
          </w:p>
        </w:tc>
        <w:tc>
          <w:tcPr>
            <w:tcW w:w="3796" w:type="dxa"/>
            <w:vAlign w:val="center"/>
          </w:tcPr>
          <w:p>
            <w:pPr>
              <w:ind w:firstLine="0"/>
              <w:jc w:val="center"/>
              <w:rPr>
                <w:rFonts w:cstheme="majorHAnsi"/>
                <w:szCs w:val="18"/>
              </w:rPr>
            </w:pPr>
            <w:r>
              <w:rPr>
                <w:rFonts w:cstheme="majorHAnsi"/>
                <w:szCs w:val="18"/>
              </w:rPr>
              <w:t>AC液20～40</w:t>
            </w:r>
            <w:r>
              <w:rPr>
                <w:rFonts w:hint="eastAsia" w:cstheme="majorHAnsi"/>
                <w:szCs w:val="18"/>
              </w:rPr>
              <w:t>s</w:t>
            </w:r>
            <w:r>
              <w:rPr>
                <w:rFonts w:cstheme="majorHAnsi"/>
                <w:szCs w:val="18"/>
              </w:rPr>
              <w:t>，AB液10～20s</w:t>
            </w:r>
          </w:p>
        </w:tc>
        <w:tc>
          <w:tcPr>
            <w:tcW w:w="2756" w:type="dxa"/>
            <w:vAlign w:val="center"/>
          </w:tcPr>
          <w:p>
            <w:pPr>
              <w:ind w:firstLine="0"/>
              <w:jc w:val="center"/>
              <w:rPr>
                <w:rFonts w:cstheme="majorHAnsi"/>
                <w:szCs w:val="18"/>
              </w:rPr>
            </w:pPr>
            <w:r>
              <w:rPr>
                <w:rFonts w:cstheme="majorHAnsi"/>
                <w:szCs w:val="18"/>
              </w:rPr>
              <w:t>根据注浆深度情况调整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68" w:type="dxa"/>
            <w:vAlign w:val="center"/>
          </w:tcPr>
          <w:p>
            <w:pPr>
              <w:ind w:firstLine="0"/>
              <w:jc w:val="center"/>
              <w:rPr>
                <w:rFonts w:cstheme="majorHAnsi"/>
                <w:szCs w:val="18"/>
              </w:rPr>
            </w:pPr>
            <w:r>
              <w:rPr>
                <w:rFonts w:cstheme="majorHAnsi"/>
                <w:szCs w:val="18"/>
              </w:rPr>
              <w:t>注浆压力</w:t>
            </w:r>
          </w:p>
        </w:tc>
        <w:tc>
          <w:tcPr>
            <w:tcW w:w="3796" w:type="dxa"/>
            <w:vAlign w:val="center"/>
          </w:tcPr>
          <w:p>
            <w:pPr>
              <w:ind w:firstLine="0"/>
              <w:jc w:val="center"/>
              <w:rPr>
                <w:rFonts w:cstheme="majorHAnsi"/>
                <w:szCs w:val="18"/>
              </w:rPr>
            </w:pPr>
            <w:r>
              <w:rPr>
                <w:rFonts w:cstheme="majorHAnsi"/>
                <w:szCs w:val="18"/>
              </w:rPr>
              <w:t>动态调控注浆</w:t>
            </w:r>
          </w:p>
        </w:tc>
        <w:tc>
          <w:tcPr>
            <w:tcW w:w="2756" w:type="dxa"/>
            <w:vAlign w:val="center"/>
          </w:tcPr>
          <w:p>
            <w:pPr>
              <w:ind w:firstLine="0"/>
              <w:jc w:val="center"/>
              <w:rPr>
                <w:rFonts w:cstheme="majorHAnsi"/>
                <w:szCs w:val="18"/>
              </w:rPr>
            </w:pPr>
            <w:r>
              <w:rPr>
                <w:rFonts w:cstheme="majorHAnsi"/>
                <w:szCs w:val="18"/>
              </w:rPr>
              <w:t>泥水仓压力不超过4bar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68" w:type="dxa"/>
            <w:vAlign w:val="center"/>
          </w:tcPr>
          <w:p>
            <w:pPr>
              <w:ind w:firstLine="0"/>
              <w:jc w:val="center"/>
              <w:rPr>
                <w:rFonts w:cstheme="majorHAnsi"/>
                <w:szCs w:val="18"/>
              </w:rPr>
            </w:pPr>
            <w:r>
              <w:rPr>
                <w:rFonts w:cstheme="majorHAnsi"/>
                <w:szCs w:val="18"/>
              </w:rPr>
              <w:t>土体平均注入率</w:t>
            </w:r>
          </w:p>
        </w:tc>
        <w:tc>
          <w:tcPr>
            <w:tcW w:w="3796" w:type="dxa"/>
            <w:vAlign w:val="center"/>
          </w:tcPr>
          <w:p>
            <w:pPr>
              <w:ind w:firstLine="360" w:firstLineChars="200"/>
              <w:jc w:val="center"/>
              <w:rPr>
                <w:rFonts w:cstheme="majorHAnsi"/>
                <w:szCs w:val="18"/>
              </w:rPr>
            </w:pPr>
            <w:r>
              <w:rPr>
                <w:rFonts w:cstheme="majorHAnsi"/>
                <w:szCs w:val="18"/>
              </w:rPr>
              <w:t>30</w:t>
            </w:r>
            <w:r>
              <w:rPr>
                <w:rFonts w:hint="eastAsia" w:cstheme="majorHAnsi"/>
                <w:szCs w:val="18"/>
              </w:rPr>
              <w:t>%</w:t>
            </w:r>
            <w:r>
              <w:rPr>
                <w:rFonts w:cstheme="majorHAnsi"/>
                <w:szCs w:val="18"/>
              </w:rPr>
              <w:t>～40%</w:t>
            </w:r>
          </w:p>
        </w:tc>
        <w:tc>
          <w:tcPr>
            <w:tcW w:w="2756" w:type="dxa"/>
            <w:vAlign w:val="center"/>
          </w:tcPr>
          <w:p>
            <w:pPr>
              <w:ind w:firstLine="171" w:firstLineChars="95"/>
              <w:jc w:val="center"/>
              <w:rPr>
                <w:rFonts w:cstheme="majorHAnsi"/>
                <w:szCs w:val="18"/>
              </w:rPr>
            </w:pPr>
            <w:r>
              <w:rPr>
                <w:rFonts w:cstheme="majorHAnsi"/>
                <w:szCs w:val="18"/>
              </w:rPr>
              <w:t>体积比</w:t>
            </w:r>
          </w:p>
        </w:tc>
      </w:tr>
    </w:tbl>
    <w:p>
      <w:pPr>
        <w:ind w:firstLine="420" w:firstLineChars="200"/>
        <w:rPr>
          <w:rFonts w:cstheme="majorHAnsi"/>
          <w:sz w:val="21"/>
          <w:szCs w:val="21"/>
        </w:rPr>
      </w:pPr>
      <w:r>
        <w:rPr>
          <w:rFonts w:hint="eastAsia" w:cstheme="majorHAnsi"/>
          <w:sz w:val="21"/>
          <w:szCs w:val="21"/>
        </w:rPr>
        <w:t>注：1bar=0.1MPa。</w:t>
      </w:r>
    </w:p>
    <w:p>
      <w:pPr>
        <w:ind w:firstLine="420" w:firstLineChars="200"/>
        <w:rPr>
          <w:rFonts w:cstheme="majorHAnsi"/>
          <w:sz w:val="21"/>
          <w:szCs w:val="21"/>
        </w:rPr>
      </w:pPr>
      <w:r>
        <w:rPr>
          <w:rFonts w:hint="eastAsia" w:cstheme="majorHAnsi"/>
          <w:sz w:val="21"/>
          <w:szCs w:val="21"/>
        </w:rPr>
        <w:t>②</w:t>
      </w:r>
      <w:r>
        <w:rPr>
          <w:rFonts w:cstheme="majorHAnsi"/>
          <w:sz w:val="21"/>
          <w:szCs w:val="21"/>
        </w:rPr>
        <w:t>注浆压力控制2MPa，注浆时地面实时与洞内进行沟通，泥水仓压力不能超过4bar。</w:t>
      </w:r>
    </w:p>
    <w:p>
      <w:pPr>
        <w:ind w:firstLine="420" w:firstLineChars="200"/>
        <w:rPr>
          <w:rFonts w:cstheme="majorHAnsi"/>
          <w:sz w:val="21"/>
          <w:szCs w:val="21"/>
        </w:rPr>
      </w:pPr>
      <w:r>
        <w:rPr>
          <w:rFonts w:hint="eastAsia" w:cstheme="majorHAnsi"/>
          <w:sz w:val="21"/>
          <w:szCs w:val="21"/>
        </w:rPr>
        <w:t>③</w:t>
      </w:r>
      <w:r>
        <w:rPr>
          <w:rFonts w:cstheme="majorHAnsi"/>
          <w:sz w:val="21"/>
          <w:szCs w:val="21"/>
        </w:rPr>
        <w:t>注浆过程中不宜转动刀盘。</w:t>
      </w:r>
    </w:p>
    <w:p>
      <w:pPr>
        <w:ind w:firstLine="0"/>
        <w:rPr>
          <w:rFonts w:cstheme="majorHAnsi"/>
          <w:b/>
          <w:bCs/>
          <w:sz w:val="21"/>
          <w:szCs w:val="21"/>
        </w:rPr>
      </w:pPr>
      <w:r>
        <w:rPr>
          <w:rFonts w:hint="eastAsia" w:cstheme="majorHAnsi"/>
          <w:b/>
          <w:bCs/>
          <w:sz w:val="21"/>
          <w:szCs w:val="21"/>
        </w:rPr>
        <w:t>4</w:t>
      </w:r>
      <w:r>
        <w:rPr>
          <w:rFonts w:cstheme="majorHAnsi"/>
          <w:b/>
          <w:bCs/>
          <w:sz w:val="21"/>
          <w:szCs w:val="21"/>
        </w:rPr>
        <w:t>.6</w:t>
      </w:r>
      <w:r>
        <w:rPr>
          <w:rFonts w:hint="eastAsia" w:cstheme="majorHAnsi"/>
          <w:b/>
          <w:bCs/>
          <w:sz w:val="21"/>
          <w:szCs w:val="21"/>
        </w:rPr>
        <w:t xml:space="preserve"> </w:t>
      </w:r>
      <w:r>
        <w:rPr>
          <w:rFonts w:cstheme="majorHAnsi"/>
          <w:b/>
          <w:bCs/>
          <w:sz w:val="21"/>
          <w:szCs w:val="21"/>
        </w:rPr>
        <w:t>衡盾泥建泥膜</w:t>
      </w:r>
    </w:p>
    <w:p>
      <w:pPr>
        <w:ind w:firstLine="420" w:firstLineChars="200"/>
        <w:rPr>
          <w:rFonts w:cstheme="majorHAnsi"/>
          <w:sz w:val="21"/>
          <w:szCs w:val="21"/>
        </w:rPr>
      </w:pPr>
      <w:r>
        <w:rPr>
          <w:rFonts w:hint="eastAsia" w:cstheme="majorHAnsi"/>
          <w:sz w:val="21"/>
          <w:szCs w:val="21"/>
        </w:rPr>
        <w:t>（1）</w:t>
      </w:r>
      <w:r>
        <w:rPr>
          <w:rFonts w:cstheme="majorHAnsi"/>
          <w:sz w:val="21"/>
          <w:szCs w:val="21"/>
        </w:rPr>
        <w:t>分级加压注入衡盾泥</w:t>
      </w:r>
    </w:p>
    <w:p>
      <w:pPr>
        <w:ind w:firstLine="420" w:firstLineChars="200"/>
        <w:rPr>
          <w:rFonts w:cstheme="majorHAnsi"/>
          <w:sz w:val="21"/>
          <w:szCs w:val="21"/>
        </w:rPr>
      </w:pPr>
      <w:r>
        <w:rPr>
          <w:rFonts w:cstheme="majorHAnsi"/>
          <w:sz w:val="21"/>
          <w:szCs w:val="21"/>
        </w:rPr>
        <w:t>在气压开仓压力设定值基础上分阶梯、升级加压，每个梯级0.2bar，共分五级加压。每个阶梯压力在动态保压注入情况下稳压2</w:t>
      </w:r>
      <w:r>
        <w:rPr>
          <w:rFonts w:hint="eastAsia" w:cstheme="majorHAnsi"/>
          <w:sz w:val="21"/>
          <w:szCs w:val="21"/>
        </w:rPr>
        <w:t>h</w:t>
      </w:r>
      <w:r>
        <w:rPr>
          <w:rFonts w:cstheme="majorHAnsi"/>
          <w:sz w:val="21"/>
          <w:szCs w:val="21"/>
        </w:rPr>
        <w:t>，在第5级加压过程中，可在泥水仓壁注入孔多点位注入衡盾泥，该级泥水仓压力动态稳定持续8</w:t>
      </w:r>
      <w:r>
        <w:rPr>
          <w:rFonts w:hint="eastAsia" w:cstheme="majorHAnsi"/>
          <w:sz w:val="21"/>
          <w:szCs w:val="21"/>
        </w:rPr>
        <w:t>h</w:t>
      </w:r>
      <w:r>
        <w:rPr>
          <w:rFonts w:cstheme="majorHAnsi"/>
          <w:sz w:val="21"/>
          <w:szCs w:val="21"/>
        </w:rPr>
        <w:t>。分级加压过程中可以低速转动刀盘（0.1</w:t>
      </w:r>
      <w:r>
        <w:rPr>
          <w:rFonts w:cstheme="majorHAnsi"/>
          <w:szCs w:val="18"/>
        </w:rPr>
        <w:t>～</w:t>
      </w:r>
      <w:r>
        <w:rPr>
          <w:rFonts w:cstheme="majorHAnsi"/>
          <w:sz w:val="21"/>
          <w:szCs w:val="21"/>
        </w:rPr>
        <w:t>0.5r/min，转半圈），以保证注入和渗透的均匀性。</w:t>
      </w:r>
    </w:p>
    <w:p>
      <w:pPr>
        <w:ind w:firstLine="420" w:firstLineChars="200"/>
        <w:rPr>
          <w:rFonts w:cstheme="majorHAnsi"/>
          <w:sz w:val="21"/>
          <w:szCs w:val="21"/>
        </w:rPr>
      </w:pPr>
      <w:r>
        <w:rPr>
          <w:rFonts w:hint="eastAsia" w:cstheme="majorHAnsi"/>
          <w:sz w:val="21"/>
          <w:szCs w:val="21"/>
        </w:rPr>
        <w:t>（2）</w:t>
      </w:r>
      <w:r>
        <w:rPr>
          <w:rFonts w:cstheme="majorHAnsi"/>
          <w:sz w:val="21"/>
          <w:szCs w:val="21"/>
        </w:rPr>
        <w:t>泥水仓加压实现前盾后退</w:t>
      </w:r>
    </w:p>
    <w:p>
      <w:pPr>
        <w:ind w:firstLine="420" w:firstLineChars="200"/>
        <w:rPr>
          <w:rFonts w:cstheme="majorHAnsi"/>
          <w:sz w:val="21"/>
          <w:szCs w:val="21"/>
        </w:rPr>
      </w:pPr>
      <w:r>
        <w:rPr>
          <w:rFonts w:cstheme="majorHAnsi"/>
          <w:sz w:val="21"/>
          <w:szCs w:val="21"/>
        </w:rPr>
        <w:t>为保证带压作业时良好的密封效果和开挖面稳定，需在刀盘与开挖面之间制造一道隔水隔气泥墙。</w:t>
      </w:r>
    </w:p>
    <w:p>
      <w:pPr>
        <w:ind w:firstLine="420" w:firstLineChars="200"/>
        <w:rPr>
          <w:rFonts w:cstheme="majorHAnsi"/>
          <w:sz w:val="21"/>
          <w:szCs w:val="21"/>
        </w:rPr>
      </w:pPr>
      <w:r>
        <w:rPr>
          <w:rFonts w:hint="eastAsia" w:cstheme="majorHAnsi"/>
          <w:sz w:val="21"/>
          <w:szCs w:val="21"/>
        </w:rPr>
        <w:t>①</w:t>
      </w:r>
      <w:r>
        <w:rPr>
          <w:rFonts w:cstheme="majorHAnsi"/>
          <w:sz w:val="21"/>
          <w:szCs w:val="21"/>
        </w:rPr>
        <w:t>当分级加压第5</w:t>
      </w:r>
      <w:r>
        <w:rPr>
          <w:rFonts w:hint="eastAsia" w:cstheme="majorHAnsi"/>
          <w:sz w:val="21"/>
          <w:szCs w:val="21"/>
        </w:rPr>
        <w:t>级</w:t>
      </w:r>
      <w:r>
        <w:rPr>
          <w:rFonts w:cstheme="majorHAnsi"/>
          <w:sz w:val="21"/>
          <w:szCs w:val="21"/>
        </w:rPr>
        <w:t>开始前，打开盾构机铰接千斤顶液压锁，然后开始进行第5级分级加压，利用仓内压力使前盾后退。</w:t>
      </w:r>
    </w:p>
    <w:p>
      <w:pPr>
        <w:ind w:firstLine="420" w:firstLineChars="200"/>
        <w:rPr>
          <w:rFonts w:cstheme="majorHAnsi"/>
          <w:sz w:val="21"/>
          <w:szCs w:val="21"/>
        </w:rPr>
      </w:pPr>
      <w:r>
        <w:rPr>
          <w:rFonts w:hint="eastAsia" w:cstheme="majorHAnsi"/>
          <w:sz w:val="21"/>
          <w:szCs w:val="21"/>
        </w:rPr>
        <w:t>②</w:t>
      </w:r>
      <w:r>
        <w:rPr>
          <w:rFonts w:cstheme="majorHAnsi"/>
          <w:sz w:val="21"/>
          <w:szCs w:val="21"/>
        </w:rPr>
        <w:t>盾构后退过程中确保泥水仓压力无大波动（+0.1bar），每次将油缸缩回1cm时稳压30min，以此类推直至铰接回收5</w:t>
      </w:r>
      <w:r>
        <w:rPr>
          <w:rFonts w:cstheme="majorHAnsi"/>
          <w:szCs w:val="18"/>
        </w:rPr>
        <w:t>～</w:t>
      </w:r>
      <w:r>
        <w:rPr>
          <w:rFonts w:cstheme="majorHAnsi"/>
          <w:sz w:val="21"/>
          <w:szCs w:val="21"/>
        </w:rPr>
        <w:t>8cm。</w:t>
      </w:r>
    </w:p>
    <w:p>
      <w:pPr>
        <w:ind w:firstLine="420" w:firstLineChars="200"/>
        <w:rPr>
          <w:rFonts w:cstheme="majorHAnsi"/>
          <w:sz w:val="21"/>
          <w:szCs w:val="21"/>
        </w:rPr>
      </w:pPr>
      <w:r>
        <w:rPr>
          <w:rFonts w:hint="eastAsia" w:cstheme="majorHAnsi"/>
          <w:sz w:val="21"/>
          <w:szCs w:val="21"/>
        </w:rPr>
        <w:t>（3）</w:t>
      </w:r>
      <w:r>
        <w:rPr>
          <w:rFonts w:cstheme="majorHAnsi"/>
          <w:sz w:val="21"/>
          <w:szCs w:val="21"/>
        </w:rPr>
        <w:t>气体置换泥水仓衡盾泥及稳压</w:t>
      </w:r>
    </w:p>
    <w:p>
      <w:pPr>
        <w:ind w:firstLine="420" w:firstLineChars="200"/>
        <w:rPr>
          <w:rFonts w:cstheme="majorHAnsi"/>
          <w:sz w:val="21"/>
          <w:szCs w:val="21"/>
        </w:rPr>
      </w:pPr>
      <w:r>
        <w:rPr>
          <w:rFonts w:cstheme="majorHAnsi"/>
          <w:sz w:val="21"/>
          <w:szCs w:val="21"/>
        </w:rPr>
        <w:t>为达到人员进仓作业条件，在气压作用下置换出原泥水仓内衡盾泥，提供作业空间，同时对泥水仓进行保压检验，确保泥水仓内气体空间压力的稳定。操作过程中应注意以下几点：</w:t>
      </w:r>
    </w:p>
    <w:p>
      <w:pPr>
        <w:ind w:firstLine="420" w:firstLineChars="200"/>
        <w:rPr>
          <w:rFonts w:cstheme="majorHAnsi"/>
          <w:sz w:val="21"/>
          <w:szCs w:val="21"/>
        </w:rPr>
      </w:pPr>
      <w:r>
        <w:rPr>
          <w:rFonts w:hint="eastAsia" w:cstheme="majorHAnsi"/>
          <w:sz w:val="21"/>
          <w:szCs w:val="21"/>
        </w:rPr>
        <w:t>①</w:t>
      </w:r>
      <w:r>
        <w:rPr>
          <w:rFonts w:cstheme="majorHAnsi"/>
          <w:sz w:val="21"/>
          <w:szCs w:val="21"/>
        </w:rPr>
        <w:t>检查设备运行状况。</w:t>
      </w:r>
    </w:p>
    <w:p>
      <w:pPr>
        <w:ind w:firstLine="420" w:firstLineChars="200"/>
        <w:rPr>
          <w:rFonts w:cstheme="majorHAnsi"/>
          <w:sz w:val="21"/>
          <w:szCs w:val="21"/>
        </w:rPr>
      </w:pPr>
      <w:r>
        <w:rPr>
          <w:rFonts w:hint="eastAsia" w:cstheme="majorHAnsi"/>
          <w:sz w:val="21"/>
          <w:szCs w:val="21"/>
        </w:rPr>
        <w:t>②</w:t>
      </w:r>
      <w:r>
        <w:rPr>
          <w:rFonts w:cstheme="majorHAnsi"/>
          <w:sz w:val="21"/>
          <w:szCs w:val="21"/>
        </w:rPr>
        <w:t>气浆置换时，开启自动保压系统，在衡盾泥稳压压力值（气压开仓压力设定值+1bar）基础上，分阶梯、降级减压，每个梯级0.2bar，直至达到开仓压力（误差±0.1bar）时为止。每个阶梯压力在动态保压情况下稳压2h，最后一级降压后稳压6h。</w:t>
      </w:r>
    </w:p>
    <w:p>
      <w:pPr>
        <w:ind w:firstLine="420" w:firstLineChars="200"/>
        <w:rPr>
          <w:rFonts w:cstheme="majorHAnsi"/>
          <w:sz w:val="21"/>
          <w:szCs w:val="21"/>
        </w:rPr>
      </w:pPr>
      <w:r>
        <w:rPr>
          <w:rFonts w:hint="eastAsia" w:cstheme="majorHAnsi"/>
          <w:sz w:val="21"/>
          <w:szCs w:val="21"/>
        </w:rPr>
        <w:t>③</w:t>
      </w:r>
      <w:r>
        <w:rPr>
          <w:rFonts w:cstheme="majorHAnsi"/>
          <w:sz w:val="21"/>
          <w:szCs w:val="21"/>
        </w:rPr>
        <w:t>在最后一级稳压过程中，试验人员要记录工作空压机的启动频率，若供气量小于供气能力的10%时，开仓气压能在6h内无变化或不发生大的波动时（±0.05bar），表明保压试验合格。</w:t>
      </w:r>
    </w:p>
    <w:p>
      <w:pPr>
        <w:ind w:firstLine="420" w:firstLineChars="200"/>
        <w:rPr>
          <w:rFonts w:cstheme="majorHAnsi"/>
          <w:sz w:val="21"/>
          <w:szCs w:val="21"/>
        </w:rPr>
      </w:pPr>
      <w:r>
        <w:rPr>
          <w:rFonts w:hint="eastAsia" w:cstheme="majorHAnsi"/>
          <w:sz w:val="21"/>
          <w:szCs w:val="21"/>
        </w:rPr>
        <w:t>④</w:t>
      </w:r>
      <w:r>
        <w:rPr>
          <w:rFonts w:cstheme="majorHAnsi"/>
          <w:sz w:val="21"/>
          <w:szCs w:val="21"/>
        </w:rPr>
        <w:t>打开泥水仓壁3、9点及以下位置阀门，排出泥水仓内衡盾泥，同时低功率转动P2泵。为防止P2泵排出衡盾泥产生负压破坏衡盾泥泥膜的整体稳定性，置换5m</w:t>
      </w:r>
      <w:r>
        <w:rPr>
          <w:rFonts w:cstheme="majorHAnsi"/>
          <w:sz w:val="21"/>
          <w:szCs w:val="21"/>
          <w:vertAlign w:val="superscript"/>
        </w:rPr>
        <w:t>3</w:t>
      </w:r>
      <w:r>
        <w:rPr>
          <w:rFonts w:cstheme="majorHAnsi"/>
          <w:sz w:val="21"/>
          <w:szCs w:val="21"/>
        </w:rPr>
        <w:t>后，打开泥水仓壁12点位阀门检查置换位置。保压观察2h，稳定无变化后再继续排泥至3、9点位。然后再次开启上部球阀检查泥水仓内置换位置，保压观察2h，稳定无变化后再继续排泥至排浆口位置，在自动保压稳定6h后进行仓内气体检测，满足要求后，组织人员进仓。</w:t>
      </w:r>
    </w:p>
    <w:p>
      <w:pPr>
        <w:ind w:firstLine="420" w:firstLineChars="200"/>
        <w:rPr>
          <w:rFonts w:cstheme="majorHAnsi"/>
          <w:sz w:val="21"/>
          <w:szCs w:val="21"/>
        </w:rPr>
      </w:pPr>
      <w:r>
        <w:rPr>
          <w:rFonts w:hint="eastAsia" w:cstheme="majorHAnsi"/>
          <w:sz w:val="21"/>
          <w:szCs w:val="21"/>
        </w:rPr>
        <w:t>⑤</w:t>
      </w:r>
      <w:r>
        <w:rPr>
          <w:rFonts w:cstheme="majorHAnsi"/>
          <w:sz w:val="21"/>
          <w:szCs w:val="21"/>
        </w:rPr>
        <w:t>在气浆置换时，不应转动刀盘，避免损坏泥膜。</w:t>
      </w:r>
    </w:p>
    <w:p>
      <w:pPr>
        <w:ind w:firstLine="420" w:firstLineChars="200"/>
        <w:rPr>
          <w:rFonts w:cstheme="majorHAnsi"/>
          <w:sz w:val="21"/>
          <w:szCs w:val="21"/>
        </w:rPr>
      </w:pPr>
      <w:r>
        <w:rPr>
          <w:rFonts w:hint="eastAsia" w:cstheme="majorHAnsi"/>
          <w:sz w:val="21"/>
          <w:szCs w:val="21"/>
        </w:rPr>
        <w:t>⑥</w:t>
      </w:r>
      <w:r>
        <w:rPr>
          <w:rFonts w:cstheme="majorHAnsi"/>
          <w:sz w:val="21"/>
          <w:szCs w:val="21"/>
        </w:rPr>
        <w:t>在气浆置换过程中，要时刻观察置换出的浆液，如伴有泥沙排出，须重新建泥膜。</w:t>
      </w:r>
    </w:p>
    <w:p>
      <w:pPr>
        <w:ind w:firstLine="0"/>
        <w:rPr>
          <w:rFonts w:cstheme="majorHAnsi"/>
          <w:b/>
          <w:bCs/>
          <w:sz w:val="21"/>
          <w:szCs w:val="21"/>
        </w:rPr>
      </w:pPr>
      <w:r>
        <w:rPr>
          <w:rFonts w:hint="eastAsia" w:cstheme="majorHAnsi"/>
          <w:b/>
          <w:bCs/>
          <w:sz w:val="21"/>
          <w:szCs w:val="21"/>
        </w:rPr>
        <w:t>4</w:t>
      </w:r>
      <w:r>
        <w:rPr>
          <w:rFonts w:cstheme="majorHAnsi"/>
          <w:b/>
          <w:bCs/>
          <w:sz w:val="21"/>
          <w:szCs w:val="21"/>
        </w:rPr>
        <w:t>.7</w:t>
      </w:r>
      <w:r>
        <w:rPr>
          <w:rFonts w:hint="eastAsia" w:cstheme="majorHAnsi"/>
          <w:b/>
          <w:bCs/>
          <w:sz w:val="21"/>
          <w:szCs w:val="21"/>
        </w:rPr>
        <w:t xml:space="preserve"> </w:t>
      </w:r>
      <w:r>
        <w:rPr>
          <w:rFonts w:cstheme="majorHAnsi"/>
          <w:b/>
          <w:bCs/>
          <w:sz w:val="21"/>
          <w:szCs w:val="21"/>
        </w:rPr>
        <w:t>气压开仓作业</w:t>
      </w:r>
    </w:p>
    <w:p>
      <w:pPr>
        <w:ind w:firstLine="420" w:firstLineChars="200"/>
        <w:rPr>
          <w:rFonts w:cstheme="majorHAnsi"/>
          <w:sz w:val="21"/>
          <w:szCs w:val="21"/>
        </w:rPr>
      </w:pPr>
      <w:r>
        <w:rPr>
          <w:rFonts w:hint="eastAsia" w:cstheme="majorHAnsi"/>
          <w:sz w:val="21"/>
          <w:szCs w:val="21"/>
        </w:rPr>
        <w:t>（1）</w:t>
      </w:r>
      <w:r>
        <w:rPr>
          <w:rFonts w:cstheme="majorHAnsi"/>
          <w:sz w:val="21"/>
          <w:szCs w:val="21"/>
        </w:rPr>
        <w:t>确保盾构机设备安全运行。</w:t>
      </w:r>
    </w:p>
    <w:p>
      <w:pPr>
        <w:ind w:firstLine="420" w:firstLineChars="200"/>
        <w:rPr>
          <w:rFonts w:cstheme="majorHAnsi"/>
          <w:sz w:val="21"/>
          <w:szCs w:val="21"/>
        </w:rPr>
      </w:pPr>
      <w:r>
        <w:rPr>
          <w:rFonts w:hint="eastAsia" w:cstheme="majorHAnsi"/>
          <w:sz w:val="21"/>
          <w:szCs w:val="21"/>
        </w:rPr>
        <w:t>（2）</w:t>
      </w:r>
      <w:r>
        <w:rPr>
          <w:rFonts w:cstheme="majorHAnsi"/>
          <w:sz w:val="21"/>
          <w:szCs w:val="21"/>
        </w:rPr>
        <w:t>人闸检查并进行无人模拟实验。</w:t>
      </w:r>
    </w:p>
    <w:p>
      <w:pPr>
        <w:ind w:firstLine="420" w:firstLineChars="200"/>
        <w:rPr>
          <w:rFonts w:cstheme="majorHAnsi"/>
          <w:sz w:val="21"/>
          <w:szCs w:val="21"/>
        </w:rPr>
      </w:pPr>
      <w:r>
        <w:rPr>
          <w:rFonts w:hint="eastAsia" w:cstheme="majorHAnsi"/>
          <w:sz w:val="21"/>
          <w:szCs w:val="21"/>
        </w:rPr>
        <w:t>（3）</w:t>
      </w:r>
      <w:r>
        <w:rPr>
          <w:rFonts w:cstheme="majorHAnsi"/>
          <w:sz w:val="21"/>
          <w:szCs w:val="21"/>
        </w:rPr>
        <w:t>对仓内气体进行检测。</w:t>
      </w:r>
    </w:p>
    <w:p>
      <w:pPr>
        <w:ind w:firstLine="420" w:firstLineChars="200"/>
        <w:rPr>
          <w:rFonts w:cstheme="majorHAnsi"/>
          <w:sz w:val="21"/>
          <w:szCs w:val="21"/>
        </w:rPr>
      </w:pPr>
      <w:r>
        <w:rPr>
          <w:rFonts w:hint="eastAsia" w:cstheme="majorHAnsi"/>
          <w:sz w:val="21"/>
          <w:szCs w:val="21"/>
        </w:rPr>
        <w:t>（4）</w:t>
      </w:r>
      <w:r>
        <w:rPr>
          <w:rFonts w:cstheme="majorHAnsi"/>
          <w:sz w:val="21"/>
          <w:szCs w:val="21"/>
        </w:rPr>
        <w:t>人仓加、减压过程中须按照规范要求进行操作。</w:t>
      </w:r>
    </w:p>
    <w:p>
      <w:pPr>
        <w:ind w:firstLine="0"/>
        <w:rPr>
          <w:rFonts w:cstheme="majorHAnsi"/>
          <w:b/>
          <w:bCs/>
          <w:sz w:val="21"/>
          <w:szCs w:val="21"/>
        </w:rPr>
      </w:pPr>
      <w:r>
        <w:rPr>
          <w:rFonts w:hint="eastAsia" w:cstheme="majorHAnsi"/>
          <w:b/>
          <w:bCs/>
          <w:sz w:val="21"/>
          <w:szCs w:val="21"/>
        </w:rPr>
        <w:t>4</w:t>
      </w:r>
      <w:r>
        <w:rPr>
          <w:rFonts w:cstheme="majorHAnsi"/>
          <w:b/>
          <w:bCs/>
          <w:sz w:val="21"/>
          <w:szCs w:val="21"/>
        </w:rPr>
        <w:t>.8</w:t>
      </w:r>
      <w:r>
        <w:rPr>
          <w:rFonts w:hint="eastAsia" w:cstheme="majorHAnsi"/>
          <w:b/>
          <w:bCs/>
          <w:sz w:val="21"/>
          <w:szCs w:val="21"/>
        </w:rPr>
        <w:t xml:space="preserve"> </w:t>
      </w:r>
      <w:r>
        <w:rPr>
          <w:rFonts w:cstheme="majorHAnsi"/>
          <w:b/>
          <w:bCs/>
          <w:sz w:val="21"/>
          <w:szCs w:val="21"/>
        </w:rPr>
        <w:t>泥浆置换泥水仓气体及稳压</w:t>
      </w:r>
    </w:p>
    <w:p>
      <w:pPr>
        <w:ind w:firstLine="420" w:firstLineChars="200"/>
        <w:rPr>
          <w:rFonts w:cstheme="majorHAnsi"/>
          <w:sz w:val="21"/>
          <w:szCs w:val="21"/>
        </w:rPr>
      </w:pPr>
      <w:r>
        <w:rPr>
          <w:rFonts w:hint="eastAsia" w:cstheme="majorHAnsi"/>
          <w:sz w:val="21"/>
          <w:szCs w:val="21"/>
        </w:rPr>
        <w:t>（1）</w:t>
      </w:r>
      <w:r>
        <w:rPr>
          <w:rFonts w:cstheme="majorHAnsi"/>
          <w:sz w:val="21"/>
          <w:szCs w:val="21"/>
        </w:rPr>
        <w:t>当泥水仓气压作业完成后，泥水仓内存有大量的压缩空气，需要用膨润土泥浆将泥水仓内气体全部置换。</w:t>
      </w:r>
    </w:p>
    <w:p>
      <w:pPr>
        <w:ind w:firstLine="420" w:firstLineChars="200"/>
        <w:rPr>
          <w:rFonts w:cstheme="majorHAnsi"/>
          <w:sz w:val="21"/>
          <w:szCs w:val="21"/>
        </w:rPr>
      </w:pPr>
      <w:r>
        <w:rPr>
          <w:rFonts w:hint="eastAsia" w:cstheme="majorHAnsi"/>
          <w:sz w:val="21"/>
          <w:szCs w:val="21"/>
        </w:rPr>
        <w:t>（2）</w:t>
      </w:r>
      <w:r>
        <w:rPr>
          <w:rFonts w:cstheme="majorHAnsi"/>
          <w:sz w:val="21"/>
          <w:szCs w:val="21"/>
        </w:rPr>
        <w:t>打开P1泵低速运转，向泥水仓输送膨润土浆液，同时打开人闸顶部的平衡阀缓慢释放压缩空气，尽可能减小泥水仓压力波动，直至人闸顶部平衡阀溢出泥浆后，关闭平衡阀。</w:t>
      </w:r>
    </w:p>
    <w:p>
      <w:pPr>
        <w:ind w:firstLine="0"/>
        <w:rPr>
          <w:rFonts w:cstheme="majorHAnsi"/>
          <w:b/>
          <w:bCs/>
          <w:sz w:val="21"/>
          <w:szCs w:val="21"/>
        </w:rPr>
      </w:pPr>
      <w:r>
        <w:rPr>
          <w:rFonts w:hint="eastAsia" w:cstheme="majorHAnsi"/>
          <w:b/>
          <w:bCs/>
          <w:sz w:val="21"/>
          <w:szCs w:val="21"/>
        </w:rPr>
        <w:t>4</w:t>
      </w:r>
      <w:r>
        <w:rPr>
          <w:rFonts w:cstheme="majorHAnsi"/>
          <w:b/>
          <w:bCs/>
          <w:sz w:val="21"/>
          <w:szCs w:val="21"/>
        </w:rPr>
        <w:t>.9</w:t>
      </w:r>
      <w:r>
        <w:rPr>
          <w:rFonts w:hint="eastAsia" w:cstheme="majorHAnsi"/>
          <w:b/>
          <w:bCs/>
          <w:sz w:val="21"/>
          <w:szCs w:val="21"/>
        </w:rPr>
        <w:t xml:space="preserve"> </w:t>
      </w:r>
      <w:r>
        <w:rPr>
          <w:rFonts w:cstheme="majorHAnsi"/>
          <w:b/>
          <w:bCs/>
          <w:sz w:val="21"/>
          <w:szCs w:val="21"/>
        </w:rPr>
        <w:t>恢复掘进施工</w:t>
      </w:r>
    </w:p>
    <w:p>
      <w:pPr>
        <w:ind w:firstLine="420" w:firstLineChars="200"/>
        <w:rPr>
          <w:rFonts w:cstheme="majorHAnsi"/>
          <w:sz w:val="21"/>
          <w:szCs w:val="21"/>
        </w:rPr>
      </w:pPr>
      <w:r>
        <w:rPr>
          <w:rFonts w:cstheme="majorHAnsi"/>
          <w:sz w:val="21"/>
          <w:szCs w:val="21"/>
        </w:rPr>
        <w:t>泥水仓内气体置换完成后，建立盾构泥浆循环，并且缓慢转动刀盘（1r/min）泥浆循环维持30min左右，将泥水仓内残留的衡盾泥排出。在泥浆循环正常后，打开盾构推进系统，恢复盾构掘进施工。</w:t>
      </w:r>
    </w:p>
    <w:p>
      <w:pPr>
        <w:ind w:firstLine="0"/>
        <w:jc w:val="both"/>
        <w:rPr>
          <w:rFonts w:cs="Times New Roman"/>
          <w:b/>
          <w:sz w:val="24"/>
          <w:szCs w:val="24"/>
        </w:rPr>
      </w:pPr>
      <w:r>
        <w:rPr>
          <w:rFonts w:hint="eastAsia" w:cs="Times New Roman"/>
          <w:b/>
          <w:sz w:val="24"/>
          <w:szCs w:val="24"/>
        </w:rPr>
        <w:t>5 实施情况</w:t>
      </w:r>
    </w:p>
    <w:p>
      <w:pPr>
        <w:ind w:firstLine="0"/>
        <w:rPr>
          <w:rFonts w:cstheme="majorHAnsi"/>
          <w:sz w:val="21"/>
          <w:szCs w:val="21"/>
        </w:rPr>
      </w:pPr>
      <w:r>
        <w:rPr>
          <w:rFonts w:cstheme="majorHAnsi"/>
          <w:sz w:val="21"/>
          <w:szCs w:val="21"/>
        </w:rPr>
        <w:t>通过总结</w:t>
      </w:r>
      <w:r>
        <w:rPr>
          <w:rFonts w:hint="eastAsia" w:cstheme="majorHAnsi"/>
          <w:sz w:val="21"/>
          <w:szCs w:val="21"/>
        </w:rPr>
        <w:t>以往</w:t>
      </w:r>
      <w:r>
        <w:rPr>
          <w:rFonts w:cstheme="majorHAnsi"/>
          <w:sz w:val="21"/>
          <w:szCs w:val="21"/>
        </w:rPr>
        <w:t>泥水盾构带压开仓施工经验，对刀盘上方沉降情况进行监测，同时结合空压机启动频率对仓内保压效果进行监测，为盾构带压开仓的顺利进行提供了数据支持与安全保障，极大地降低了盾构带压开仓的安全风险。在</w:t>
      </w:r>
      <w:r>
        <w:rPr>
          <w:rFonts w:hint="eastAsia" w:cstheme="majorHAnsi"/>
          <w:sz w:val="21"/>
          <w:szCs w:val="21"/>
        </w:rPr>
        <w:t>实施</w:t>
      </w:r>
      <w:r>
        <w:rPr>
          <w:rFonts w:cstheme="majorHAnsi"/>
          <w:sz w:val="21"/>
          <w:szCs w:val="21"/>
        </w:rPr>
        <w:t>过程中，各项工作衔接有序，物资供应充足，设备无故障运行，有利于缩短工期；地面加固、泥膜建造及保压效果良好，</w:t>
      </w:r>
      <w:r>
        <w:rPr>
          <w:rFonts w:hint="eastAsia" w:cstheme="majorHAnsi"/>
          <w:sz w:val="21"/>
          <w:szCs w:val="21"/>
        </w:rPr>
        <w:t>均给</w:t>
      </w:r>
      <w:r>
        <w:rPr>
          <w:rFonts w:cstheme="majorHAnsi"/>
          <w:sz w:val="21"/>
          <w:szCs w:val="21"/>
        </w:rPr>
        <w:t>盾构带压开仓的顺利进行</w:t>
      </w:r>
      <w:r>
        <w:rPr>
          <w:rFonts w:hint="eastAsia" w:cstheme="majorHAnsi"/>
          <w:sz w:val="21"/>
          <w:szCs w:val="21"/>
        </w:rPr>
        <w:t>提供了保障</w:t>
      </w:r>
      <w:r>
        <w:rPr>
          <w:rFonts w:cstheme="majorHAnsi"/>
          <w:sz w:val="21"/>
          <w:szCs w:val="21"/>
        </w:rPr>
        <w:t>。</w:t>
      </w:r>
    </w:p>
    <w:p>
      <w:pPr>
        <w:ind w:firstLine="420" w:firstLineChars="200"/>
        <w:rPr>
          <w:rFonts w:cstheme="majorHAnsi"/>
          <w:sz w:val="21"/>
          <w:szCs w:val="21"/>
        </w:rPr>
      </w:pPr>
      <w:r>
        <w:rPr>
          <w:rFonts w:hint="eastAsia" w:cstheme="majorHAnsi"/>
          <w:sz w:val="21"/>
          <w:szCs w:val="21"/>
        </w:rPr>
        <w:t>开仓时掌子面情况如图4所示，开仓刀具更换如图5所示。</w:t>
      </w:r>
    </w:p>
    <w:p>
      <w:pPr>
        <w:ind w:firstLine="0"/>
        <w:jc w:val="center"/>
        <w:rPr>
          <w:rFonts w:cstheme="majorHAnsi"/>
          <w:sz w:val="21"/>
          <w:szCs w:val="21"/>
        </w:rPr>
      </w:pPr>
      <w:r>
        <w:rPr>
          <w:rFonts w:cstheme="majorHAnsi"/>
          <w:sz w:val="21"/>
          <w:szCs w:val="21"/>
        </w:rPr>
        <w:drawing>
          <wp:inline distT="0" distB="0" distL="0" distR="0">
            <wp:extent cx="1983105" cy="2033905"/>
            <wp:effectExtent l="0" t="0" r="13335" b="8255"/>
            <wp:docPr id="15" name="图片 15" descr="C:\Users\Administrator\Desktop\2017_0613_113253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strator\Desktop\2017_0613_113253_01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983105" cy="2033905"/>
                    </a:xfrm>
                    <a:prstGeom prst="rect">
                      <a:avLst/>
                    </a:prstGeom>
                    <a:noFill/>
                    <a:ln>
                      <a:noFill/>
                    </a:ln>
                  </pic:spPr>
                </pic:pic>
              </a:graphicData>
            </a:graphic>
          </wp:inline>
        </w:drawing>
      </w:r>
    </w:p>
    <w:p>
      <w:pPr>
        <w:ind w:firstLine="360" w:firstLineChars="200"/>
        <w:jc w:val="center"/>
        <w:rPr>
          <w:rFonts w:cstheme="majorHAnsi"/>
          <w:bCs/>
          <w:szCs w:val="18"/>
        </w:rPr>
      </w:pPr>
      <w:r>
        <w:rPr>
          <w:rFonts w:cstheme="majorHAnsi"/>
          <w:bCs/>
          <w:szCs w:val="18"/>
        </w:rPr>
        <w:t>图4</w:t>
      </w:r>
      <w:r>
        <w:rPr>
          <w:rFonts w:hint="eastAsia" w:cstheme="majorHAnsi"/>
          <w:bCs/>
          <w:szCs w:val="18"/>
        </w:rPr>
        <w:t xml:space="preserve"> </w:t>
      </w:r>
      <w:r>
        <w:rPr>
          <w:rFonts w:cstheme="majorHAnsi"/>
          <w:bCs/>
          <w:szCs w:val="18"/>
        </w:rPr>
        <w:t>开仓时掌子面情况</w:t>
      </w:r>
    </w:p>
    <w:p>
      <w:pPr>
        <w:ind w:firstLine="0"/>
        <w:jc w:val="center"/>
        <w:rPr>
          <w:rFonts w:cstheme="majorHAnsi"/>
          <w:sz w:val="21"/>
          <w:szCs w:val="21"/>
        </w:rPr>
      </w:pPr>
      <w:r>
        <w:rPr>
          <w:rFonts w:cstheme="majorHAnsi"/>
          <w:sz w:val="21"/>
          <w:szCs w:val="21"/>
        </w:rPr>
        <w:drawing>
          <wp:inline distT="0" distB="0" distL="0" distR="0">
            <wp:extent cx="2127885" cy="1597025"/>
            <wp:effectExtent l="0" t="0" r="5715" b="3175"/>
            <wp:docPr id="6" name="图片 6" descr="G:\南海资料\照片\带压开仓\相机图片\2017_0612_113740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G:\南海资料\照片\带压开仓\相机图片\2017_0612_113740_00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127885" cy="1597025"/>
                    </a:xfrm>
                    <a:prstGeom prst="rect">
                      <a:avLst/>
                    </a:prstGeom>
                    <a:noFill/>
                    <a:ln>
                      <a:noFill/>
                    </a:ln>
                  </pic:spPr>
                </pic:pic>
              </a:graphicData>
            </a:graphic>
          </wp:inline>
        </w:drawing>
      </w:r>
      <w:r>
        <w:rPr>
          <w:rFonts w:hint="eastAsia" w:cstheme="majorHAnsi"/>
          <w:sz w:val="21"/>
          <w:szCs w:val="21"/>
        </w:rPr>
        <w:t xml:space="preserve">    </w:t>
      </w:r>
      <w:r>
        <w:rPr>
          <w:rFonts w:cstheme="majorHAnsi"/>
          <w:sz w:val="21"/>
          <w:szCs w:val="21"/>
        </w:rPr>
        <w:drawing>
          <wp:inline distT="0" distB="0" distL="0" distR="0">
            <wp:extent cx="2154555" cy="1615440"/>
            <wp:effectExtent l="0" t="0" r="9525" b="0"/>
            <wp:docPr id="7" name="图片 7" descr="G:\南海资料\照片\带压开仓\相机图片\2017_0526_040346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G:\南海资料\照片\带压开仓\相机图片\2017_0526_040346_00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154555" cy="1615440"/>
                    </a:xfrm>
                    <a:prstGeom prst="rect">
                      <a:avLst/>
                    </a:prstGeom>
                    <a:noFill/>
                    <a:ln>
                      <a:noFill/>
                    </a:ln>
                  </pic:spPr>
                </pic:pic>
              </a:graphicData>
            </a:graphic>
          </wp:inline>
        </w:drawing>
      </w:r>
    </w:p>
    <w:p>
      <w:pPr>
        <w:ind w:firstLine="360" w:firstLineChars="200"/>
        <w:jc w:val="center"/>
        <w:rPr>
          <w:rFonts w:cstheme="majorHAnsi"/>
          <w:bCs/>
          <w:szCs w:val="18"/>
        </w:rPr>
      </w:pPr>
      <w:r>
        <w:rPr>
          <w:rFonts w:cstheme="majorHAnsi"/>
          <w:bCs/>
          <w:szCs w:val="18"/>
        </w:rPr>
        <w:t>图5</w:t>
      </w:r>
      <w:r>
        <w:rPr>
          <w:rFonts w:hint="eastAsia" w:cstheme="majorHAnsi"/>
          <w:bCs/>
          <w:szCs w:val="18"/>
        </w:rPr>
        <w:t xml:space="preserve"> </w:t>
      </w:r>
      <w:r>
        <w:rPr>
          <w:rFonts w:cstheme="majorHAnsi"/>
          <w:bCs/>
          <w:szCs w:val="18"/>
        </w:rPr>
        <w:t>开仓刀具更换</w:t>
      </w:r>
      <w:bookmarkEnd w:id="0"/>
    </w:p>
    <w:p>
      <w:pPr>
        <w:ind w:firstLine="0"/>
        <w:jc w:val="both"/>
        <w:rPr>
          <w:rFonts w:eastAsia="微软雅黑"/>
          <w:b/>
          <w:sz w:val="24"/>
          <w:szCs w:val="24"/>
        </w:rPr>
      </w:pPr>
    </w:p>
    <w:p>
      <w:pPr>
        <w:ind w:firstLine="0"/>
        <w:jc w:val="center"/>
        <w:rPr>
          <w:rFonts w:ascii="黑体" w:hAnsi="黑体" w:eastAsia="黑体"/>
          <w:sz w:val="24"/>
          <w:szCs w:val="24"/>
        </w:rPr>
      </w:pPr>
      <w:r>
        <w:rPr>
          <w:rFonts w:ascii="黑体" w:hAnsi="黑体" w:eastAsia="黑体"/>
          <w:sz w:val="24"/>
          <w:szCs w:val="24"/>
        </w:rPr>
        <w:t>参考文献</w:t>
      </w:r>
      <w:r>
        <w:rPr>
          <w:rFonts w:hint="eastAsia" w:ascii="黑体" w:hAnsi="黑体" w:eastAsia="黑体"/>
          <w:sz w:val="24"/>
          <w:szCs w:val="24"/>
          <w:highlight w:val="lightGray"/>
        </w:rPr>
        <w:t>（黑体，小4号）</w:t>
      </w:r>
    </w:p>
    <w:p>
      <w:pPr>
        <w:jc w:val="both"/>
        <w:rPr>
          <w:sz w:val="21"/>
          <w:szCs w:val="21"/>
        </w:rPr>
      </w:pPr>
      <w:r>
        <w:rPr>
          <w:sz w:val="21"/>
          <w:szCs w:val="21"/>
        </w:rPr>
        <w:t>[1] 张宁,姚占虎,朱伟,等. 泥水盾构带压开仓时泥膜性质对其闭气性的影响研究[J]. 现代隧道技术,2015,52(4):62-67.</w:t>
      </w:r>
    </w:p>
    <w:p>
      <w:pPr>
        <w:jc w:val="both"/>
        <w:rPr>
          <w:sz w:val="21"/>
          <w:szCs w:val="21"/>
        </w:rPr>
      </w:pPr>
      <w:r>
        <w:rPr>
          <w:sz w:val="21"/>
          <w:szCs w:val="21"/>
        </w:rPr>
        <w:t xml:space="preserve">[2] 闵凡路,姜腾,魏代伟,等. </w:t>
      </w:r>
      <w:r>
        <w:fldChar w:fldCharType="begin"/>
      </w:r>
      <w:r>
        <w:instrText xml:space="preserve"> HYPERLINK "http://kns.cnki.net/kns/detail/detail.aspx?QueryID=4&amp;CurRec=8&amp;recid=&amp;FileName=JSSD201409009&amp;DbName=CJFD2014&amp;DbCode=CJFQ&amp;yx=&amp;pr=&amp;URLID=" \t "http://kns.cnki.net/kns/brief/_blank" </w:instrText>
      </w:r>
      <w:r>
        <w:fldChar w:fldCharType="separate"/>
      </w:r>
      <w:r>
        <w:rPr>
          <w:sz w:val="21"/>
          <w:szCs w:val="21"/>
        </w:rPr>
        <w:t>泥水盾构带压开仓时泥浆配制及泥膜形成实验研究</w:t>
      </w:r>
      <w:r>
        <w:rPr>
          <w:sz w:val="21"/>
          <w:szCs w:val="21"/>
        </w:rPr>
        <w:fldChar w:fldCharType="end"/>
      </w:r>
      <w:r>
        <w:rPr>
          <w:sz w:val="21"/>
          <w:szCs w:val="21"/>
        </w:rPr>
        <w:t>[J]. 隧道建设,2014,34(9):857-861.</w:t>
      </w:r>
    </w:p>
    <w:p>
      <w:pPr>
        <w:jc w:val="both"/>
        <w:rPr>
          <w:sz w:val="21"/>
          <w:szCs w:val="21"/>
        </w:rPr>
      </w:pPr>
      <w:r>
        <w:rPr>
          <w:sz w:val="21"/>
          <w:szCs w:val="21"/>
        </w:rPr>
        <w:t>[3] 姜腾,朱伟,闵凡路,等. 泥水盾构开仓时的泥膜闭气性能及改性方法[J]. 地下空间与工程学报,2014,10(3):504-509.</w:t>
      </w:r>
    </w:p>
    <w:p>
      <w:pPr>
        <w:jc w:val="both"/>
        <w:rPr>
          <w:sz w:val="21"/>
          <w:szCs w:val="21"/>
        </w:rPr>
      </w:pPr>
      <w:r>
        <w:rPr>
          <w:sz w:val="21"/>
          <w:szCs w:val="21"/>
        </w:rPr>
        <w:t>[4] 姜腾,夏鹏举,闵凡路. 泥浆性质对泥水盾构泥膜闭气性影响试验研究[J]. 现代隧道技术,2016,53(2):134-140.</w:t>
      </w:r>
    </w:p>
    <w:p>
      <w:pPr>
        <w:jc w:val="both"/>
        <w:rPr>
          <w:sz w:val="21"/>
          <w:szCs w:val="21"/>
        </w:rPr>
      </w:pPr>
      <w:r>
        <w:rPr>
          <w:sz w:val="21"/>
          <w:szCs w:val="21"/>
        </w:rPr>
        <w:t>[5] 曾跃平. 盾构带压开仓作业控制要点[J]. 福建建设科技,2016(3):66-69.</w:t>
      </w:r>
    </w:p>
    <w:p>
      <w:pPr>
        <w:jc w:val="both"/>
        <w:rPr>
          <w:sz w:val="21"/>
          <w:szCs w:val="21"/>
        </w:rPr>
      </w:pPr>
      <w:r>
        <w:rPr>
          <w:sz w:val="21"/>
          <w:szCs w:val="21"/>
        </w:rPr>
        <w:t>[6] 薛利群</w:t>
      </w:r>
      <w:r>
        <w:rPr>
          <w:rFonts w:hint="eastAsia"/>
          <w:sz w:val="21"/>
          <w:szCs w:val="21"/>
        </w:rPr>
        <w:t>,</w:t>
      </w:r>
      <w:r>
        <w:rPr>
          <w:sz w:val="21"/>
          <w:szCs w:val="21"/>
        </w:rPr>
        <w:t>张国光</w:t>
      </w:r>
      <w:r>
        <w:rPr>
          <w:rFonts w:hint="eastAsia"/>
          <w:sz w:val="21"/>
          <w:szCs w:val="21"/>
        </w:rPr>
        <w:t xml:space="preserve">. </w:t>
      </w:r>
      <w:r>
        <w:rPr>
          <w:sz w:val="21"/>
          <w:szCs w:val="21"/>
        </w:rPr>
        <w:t>隧道盾构带压开仓作业中的潜水技术应用研究</w:t>
      </w:r>
      <w:r>
        <w:rPr>
          <w:rFonts w:hint="eastAsia"/>
          <w:sz w:val="21"/>
          <w:szCs w:val="21"/>
        </w:rPr>
        <w:t>[J]</w:t>
      </w:r>
      <w:r>
        <w:rPr>
          <w:sz w:val="21"/>
          <w:szCs w:val="21"/>
        </w:rPr>
        <w:t>.</w:t>
      </w:r>
      <w:r>
        <w:rPr>
          <w:rFonts w:hint="eastAsia"/>
          <w:sz w:val="21"/>
          <w:szCs w:val="21"/>
        </w:rPr>
        <w:t xml:space="preserve"> </w:t>
      </w:r>
      <w:r>
        <w:rPr>
          <w:sz w:val="21"/>
          <w:szCs w:val="21"/>
        </w:rPr>
        <w:t>交通科技</w:t>
      </w:r>
      <w:r>
        <w:rPr>
          <w:rFonts w:hint="eastAsia"/>
          <w:sz w:val="21"/>
          <w:szCs w:val="21"/>
        </w:rPr>
        <w:t>,</w:t>
      </w:r>
      <w:r>
        <w:rPr>
          <w:sz w:val="21"/>
          <w:szCs w:val="21"/>
        </w:rPr>
        <w:t>2015(4):101-104</w:t>
      </w:r>
      <w:r>
        <w:rPr>
          <w:rFonts w:hint="eastAsia"/>
          <w:sz w:val="21"/>
          <w:szCs w:val="21"/>
        </w:rPr>
        <w:t>.</w:t>
      </w:r>
    </w:p>
    <w:p>
      <w:pPr>
        <w:jc w:val="both"/>
        <w:rPr>
          <w:sz w:val="21"/>
          <w:szCs w:val="21"/>
        </w:rPr>
      </w:pPr>
      <w:r>
        <w:rPr>
          <w:sz w:val="21"/>
          <w:szCs w:val="21"/>
        </w:rPr>
        <w:t>[7]</w:t>
      </w:r>
      <w:r>
        <w:rPr>
          <w:rFonts w:hint="eastAsia"/>
          <w:sz w:val="21"/>
          <w:szCs w:val="21"/>
        </w:rPr>
        <w:t xml:space="preserve"> </w:t>
      </w:r>
      <w:r>
        <w:rPr>
          <w:sz w:val="21"/>
          <w:szCs w:val="21"/>
        </w:rPr>
        <w:t>刘培洪.</w:t>
      </w:r>
      <w:r>
        <w:rPr>
          <w:rFonts w:hint="eastAsia"/>
          <w:sz w:val="21"/>
          <w:szCs w:val="21"/>
        </w:rPr>
        <w:t xml:space="preserve"> </w:t>
      </w:r>
      <w:r>
        <w:rPr>
          <w:sz w:val="21"/>
          <w:szCs w:val="21"/>
        </w:rPr>
        <w:t>盾构机带压开仓处理异物施工技术</w:t>
      </w:r>
      <w:r>
        <w:rPr>
          <w:rFonts w:hint="eastAsia"/>
          <w:sz w:val="21"/>
          <w:szCs w:val="21"/>
        </w:rPr>
        <w:t>[J]</w:t>
      </w:r>
      <w:r>
        <w:rPr>
          <w:sz w:val="21"/>
          <w:szCs w:val="21"/>
        </w:rPr>
        <w:t>.</w:t>
      </w:r>
      <w:r>
        <w:rPr>
          <w:rFonts w:hint="eastAsia"/>
          <w:sz w:val="21"/>
          <w:szCs w:val="21"/>
        </w:rPr>
        <w:t xml:space="preserve"> </w:t>
      </w:r>
      <w:r>
        <w:fldChar w:fldCharType="begin"/>
      </w:r>
      <w:r>
        <w:instrText xml:space="preserve"> HYPERLINK "http://kns.cnki.net/kns/NaviBridge.aspx?bt=1&amp;DBCode=CJFD&amp;BaseID=TDJS&amp;UnitCode=&amp;NaviLink=%e9%93%81%e9%81%93%e5%bb%ba%e7%ad%91%e6%8a%80%e6%9c%af" \t "http://kns.cnki.net/kns/brief/_blank" </w:instrText>
      </w:r>
      <w:r>
        <w:fldChar w:fldCharType="separate"/>
      </w:r>
      <w:r>
        <w:rPr>
          <w:sz w:val="21"/>
          <w:szCs w:val="21"/>
        </w:rPr>
        <w:t>铁道建筑技术</w:t>
      </w:r>
      <w:r>
        <w:rPr>
          <w:sz w:val="21"/>
          <w:szCs w:val="21"/>
        </w:rPr>
        <w:fldChar w:fldCharType="end"/>
      </w:r>
      <w:r>
        <w:rPr>
          <w:rFonts w:hint="eastAsia"/>
          <w:sz w:val="21"/>
          <w:szCs w:val="21"/>
        </w:rPr>
        <w:t>,</w:t>
      </w:r>
      <w:r>
        <w:rPr>
          <w:sz w:val="21"/>
          <w:szCs w:val="21"/>
        </w:rPr>
        <w:t>2017(5):90-91</w:t>
      </w:r>
      <w:r>
        <w:rPr>
          <w:rFonts w:hint="eastAsia"/>
          <w:sz w:val="21"/>
          <w:szCs w:val="21"/>
        </w:rPr>
        <w:t>.</w:t>
      </w:r>
    </w:p>
    <w:p>
      <w:pPr>
        <w:ind w:firstLine="0"/>
        <w:rPr>
          <w:rFonts w:cs="Arial"/>
          <w:color w:val="005CD9"/>
          <w:sz w:val="19"/>
          <w:szCs w:val="19"/>
          <w:shd w:val="clear" w:color="auto" w:fill="FFFFFF"/>
        </w:rPr>
      </w:pPr>
    </w:p>
    <w:p>
      <w:pPr>
        <w:tabs>
          <w:tab w:val="left" w:pos="1980"/>
          <w:tab w:val="left" w:pos="3960"/>
          <w:tab w:val="left" w:pos="6840"/>
        </w:tabs>
        <w:ind w:firstLine="0"/>
        <w:rPr>
          <w:sz w:val="21"/>
          <w:szCs w:val="21"/>
        </w:rPr>
      </w:pPr>
      <w:r>
        <w:rPr>
          <w:rFonts w:hint="eastAsia"/>
          <w:sz w:val="21"/>
          <w:szCs w:val="21"/>
        </w:rPr>
        <w:t>作者简介：曹金鼎（1984—），男，大学本科，工程师，目前主要从事城市轨道交通施工与管理工作，电子邮箱：907307688@qq.com。</w:t>
      </w:r>
    </w:p>
    <w:sectPr>
      <w:pgSz w:w="11906" w:h="16838"/>
      <w:pgMar w:top="1418" w:right="1701" w:bottom="1418" w:left="1701" w:header="992" w:footer="992" w:gutter="0"/>
      <w:cols w:space="425"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1A41D38-1B4B-4B80-B24C-27F2C78B5EC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embedRegular r:id="rId2" w:fontKey="{01D8DD4D-BBB1-41CA-B47F-3C5E895FA785}"/>
  </w:font>
  <w:font w:name="仿宋_GB2312">
    <w:altName w:val="仿宋"/>
    <w:panose1 w:val="00000000000000000000"/>
    <w:charset w:val="86"/>
    <w:family w:val="modern"/>
    <w:pitch w:val="default"/>
    <w:sig w:usb0="00000000" w:usb1="00000000" w:usb2="00000010" w:usb3="00000000" w:csb0="00040000" w:csb1="00000000"/>
    <w:embedRegular r:id="rId3" w:fontKey="{F7DB7E58-1121-4BB6-9405-6AE4547E3EBD}"/>
  </w:font>
  <w:font w:name="微软雅黑">
    <w:panose1 w:val="020B0503020204020204"/>
    <w:charset w:val="86"/>
    <w:family w:val="swiss"/>
    <w:pitch w:val="default"/>
    <w:sig w:usb0="80000287" w:usb1="2ACF3C50" w:usb2="00000016" w:usb3="00000000" w:csb0="0004001F" w:csb1="00000000"/>
    <w:embedRegular r:id="rId4" w:fontKey="{4DBF3D43-E784-4A56-8B83-19AFEFC6F303}"/>
  </w:font>
  <w:font w:name="Arial">
    <w:panose1 w:val="020B0604020202020204"/>
    <w:charset w:val="00"/>
    <w:family w:val="swiss"/>
    <w:pitch w:val="default"/>
    <w:sig w:usb0="E0002EFF" w:usb1="C000785B" w:usb2="00000009" w:usb3="00000000" w:csb0="400001FF" w:csb1="FFFF0000"/>
    <w:embedRegular r:id="rId5" w:fontKey="{2DC875A2-C75A-4FF0-A70F-F17796631E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25349058"/>
    </w:sdtPr>
    <w:sdtContent>
      <w:p>
        <w:pPr>
          <w:pStyle w:val="15"/>
          <w:jc w:val="center"/>
        </w:pPr>
        <w:r>
          <w:rPr>
            <w:sz w:val="21"/>
          </w:rPr>
          <w:fldChar w:fldCharType="begin"/>
        </w:r>
        <w:r>
          <w:rPr>
            <w:sz w:val="21"/>
          </w:rPr>
          <w:instrText xml:space="preserve">PAGE   \* MERGEFORMAT</w:instrText>
        </w:r>
        <w:r>
          <w:rPr>
            <w:sz w:val="21"/>
          </w:rPr>
          <w:fldChar w:fldCharType="separate"/>
        </w:r>
        <w:r>
          <w:rPr>
            <w:sz w:val="21"/>
            <w:lang w:val="zh-CN"/>
          </w:rPr>
          <w:t>1</w:t>
        </w:r>
        <w:r>
          <w:rPr>
            <w:sz w:val="21"/>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CB07EF9"/>
    <w:multiLevelType w:val="multilevel"/>
    <w:tmpl w:val="0CB07EF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17BB20A5"/>
    <w:multiLevelType w:val="multilevel"/>
    <w:tmpl w:val="17BB20A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2FD374C5"/>
    <w:multiLevelType w:val="multilevel"/>
    <w:tmpl w:val="2FD374C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423951E2"/>
    <w:multiLevelType w:val="multilevel"/>
    <w:tmpl w:val="423951E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62256C6A"/>
    <w:multiLevelType w:val="multilevel"/>
    <w:tmpl w:val="62256C6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removePersonalInformation/>
  <w:embedTrueTypeFonts/>
  <w:saveSubsetFonts/>
  <w:bordersDoNotSurroundHeader w:val="1"/>
  <w:bordersDoNotSurroundFooter w:val="1"/>
  <w:documentProtection w:enforcement="0"/>
  <w:defaultTabStop w:val="420"/>
  <w:drawingGridHorizontalSpacing w:val="181"/>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400C"/>
    <w:rsid w:val="00007D5B"/>
    <w:rsid w:val="0001673A"/>
    <w:rsid w:val="0002031C"/>
    <w:rsid w:val="00021734"/>
    <w:rsid w:val="00035AA5"/>
    <w:rsid w:val="00061F45"/>
    <w:rsid w:val="00066662"/>
    <w:rsid w:val="00072F71"/>
    <w:rsid w:val="0008032B"/>
    <w:rsid w:val="00094A7B"/>
    <w:rsid w:val="000962FA"/>
    <w:rsid w:val="000A3DC2"/>
    <w:rsid w:val="000B73FD"/>
    <w:rsid w:val="000D5553"/>
    <w:rsid w:val="000E3116"/>
    <w:rsid w:val="000E4593"/>
    <w:rsid w:val="000E4A0D"/>
    <w:rsid w:val="000E56BE"/>
    <w:rsid w:val="00104B74"/>
    <w:rsid w:val="00107FBB"/>
    <w:rsid w:val="00114A4A"/>
    <w:rsid w:val="001407FB"/>
    <w:rsid w:val="00143FA3"/>
    <w:rsid w:val="00147588"/>
    <w:rsid w:val="00165584"/>
    <w:rsid w:val="001729FC"/>
    <w:rsid w:val="00173D38"/>
    <w:rsid w:val="00180DD1"/>
    <w:rsid w:val="001A400C"/>
    <w:rsid w:val="001A64C4"/>
    <w:rsid w:val="001A74AB"/>
    <w:rsid w:val="001C3BAF"/>
    <w:rsid w:val="001D53CE"/>
    <w:rsid w:val="002009BD"/>
    <w:rsid w:val="00221147"/>
    <w:rsid w:val="00226337"/>
    <w:rsid w:val="002744B4"/>
    <w:rsid w:val="002755D3"/>
    <w:rsid w:val="00276F47"/>
    <w:rsid w:val="00277B18"/>
    <w:rsid w:val="002A4566"/>
    <w:rsid w:val="002D5FAC"/>
    <w:rsid w:val="002F000F"/>
    <w:rsid w:val="00302AF3"/>
    <w:rsid w:val="00305A54"/>
    <w:rsid w:val="003136E7"/>
    <w:rsid w:val="0031383B"/>
    <w:rsid w:val="00316B4A"/>
    <w:rsid w:val="00331A35"/>
    <w:rsid w:val="00346A3A"/>
    <w:rsid w:val="00381267"/>
    <w:rsid w:val="0039297E"/>
    <w:rsid w:val="0039621E"/>
    <w:rsid w:val="003A1DBF"/>
    <w:rsid w:val="003A4FC0"/>
    <w:rsid w:val="003B669B"/>
    <w:rsid w:val="003D35E2"/>
    <w:rsid w:val="003F3F69"/>
    <w:rsid w:val="003F7ECD"/>
    <w:rsid w:val="00401519"/>
    <w:rsid w:val="004134D3"/>
    <w:rsid w:val="00424AD5"/>
    <w:rsid w:val="004369BF"/>
    <w:rsid w:val="00440B8C"/>
    <w:rsid w:val="00483888"/>
    <w:rsid w:val="00496408"/>
    <w:rsid w:val="004C7308"/>
    <w:rsid w:val="004D46CD"/>
    <w:rsid w:val="004D4D7B"/>
    <w:rsid w:val="004D532F"/>
    <w:rsid w:val="004E1AF0"/>
    <w:rsid w:val="004F176F"/>
    <w:rsid w:val="00547017"/>
    <w:rsid w:val="00564237"/>
    <w:rsid w:val="005678AA"/>
    <w:rsid w:val="00571B8F"/>
    <w:rsid w:val="00582580"/>
    <w:rsid w:val="0058751C"/>
    <w:rsid w:val="00594A84"/>
    <w:rsid w:val="00594AAD"/>
    <w:rsid w:val="00596115"/>
    <w:rsid w:val="005A1EF8"/>
    <w:rsid w:val="005A310C"/>
    <w:rsid w:val="005A3E3F"/>
    <w:rsid w:val="005B2160"/>
    <w:rsid w:val="005D7D8B"/>
    <w:rsid w:val="005E4FBB"/>
    <w:rsid w:val="006049DB"/>
    <w:rsid w:val="00610EAE"/>
    <w:rsid w:val="00635108"/>
    <w:rsid w:val="006517A7"/>
    <w:rsid w:val="006518C9"/>
    <w:rsid w:val="006C731F"/>
    <w:rsid w:val="006E2DC2"/>
    <w:rsid w:val="006F1FB9"/>
    <w:rsid w:val="00707BDA"/>
    <w:rsid w:val="007154F6"/>
    <w:rsid w:val="00735191"/>
    <w:rsid w:val="00756674"/>
    <w:rsid w:val="007602AE"/>
    <w:rsid w:val="00775340"/>
    <w:rsid w:val="00793FC7"/>
    <w:rsid w:val="007A0C6D"/>
    <w:rsid w:val="007A572A"/>
    <w:rsid w:val="007B6858"/>
    <w:rsid w:val="007D73E0"/>
    <w:rsid w:val="007D7662"/>
    <w:rsid w:val="007E3378"/>
    <w:rsid w:val="007E3722"/>
    <w:rsid w:val="007F0625"/>
    <w:rsid w:val="007F2A7B"/>
    <w:rsid w:val="007F6204"/>
    <w:rsid w:val="008010F0"/>
    <w:rsid w:val="00830CCF"/>
    <w:rsid w:val="0083605B"/>
    <w:rsid w:val="008433DA"/>
    <w:rsid w:val="00847F51"/>
    <w:rsid w:val="00863525"/>
    <w:rsid w:val="00865DCF"/>
    <w:rsid w:val="00873C32"/>
    <w:rsid w:val="008755D0"/>
    <w:rsid w:val="00882A3A"/>
    <w:rsid w:val="00894DE0"/>
    <w:rsid w:val="008A71F9"/>
    <w:rsid w:val="008B308C"/>
    <w:rsid w:val="008C5153"/>
    <w:rsid w:val="008C68A2"/>
    <w:rsid w:val="008D2F29"/>
    <w:rsid w:val="008D496F"/>
    <w:rsid w:val="008E0C0E"/>
    <w:rsid w:val="009033A9"/>
    <w:rsid w:val="009074FE"/>
    <w:rsid w:val="00935A3B"/>
    <w:rsid w:val="00953932"/>
    <w:rsid w:val="0097464F"/>
    <w:rsid w:val="00985D70"/>
    <w:rsid w:val="009A00F4"/>
    <w:rsid w:val="009A4AA0"/>
    <w:rsid w:val="009C4A5E"/>
    <w:rsid w:val="009D1F96"/>
    <w:rsid w:val="009F4512"/>
    <w:rsid w:val="009F48B1"/>
    <w:rsid w:val="00A023F9"/>
    <w:rsid w:val="00A02FB0"/>
    <w:rsid w:val="00A03D73"/>
    <w:rsid w:val="00A04A8E"/>
    <w:rsid w:val="00A1275A"/>
    <w:rsid w:val="00A3715D"/>
    <w:rsid w:val="00A47093"/>
    <w:rsid w:val="00A53708"/>
    <w:rsid w:val="00A6337D"/>
    <w:rsid w:val="00A87749"/>
    <w:rsid w:val="00AA0903"/>
    <w:rsid w:val="00AA64EC"/>
    <w:rsid w:val="00AA7F9A"/>
    <w:rsid w:val="00AB5A85"/>
    <w:rsid w:val="00AB6181"/>
    <w:rsid w:val="00AC652A"/>
    <w:rsid w:val="00AD460F"/>
    <w:rsid w:val="00AE7780"/>
    <w:rsid w:val="00B3301D"/>
    <w:rsid w:val="00B352AC"/>
    <w:rsid w:val="00B53003"/>
    <w:rsid w:val="00B67D1A"/>
    <w:rsid w:val="00B724A0"/>
    <w:rsid w:val="00B81D30"/>
    <w:rsid w:val="00B90BCF"/>
    <w:rsid w:val="00B969C5"/>
    <w:rsid w:val="00BB0A4F"/>
    <w:rsid w:val="00BD2287"/>
    <w:rsid w:val="00BD77E9"/>
    <w:rsid w:val="00BE687A"/>
    <w:rsid w:val="00BF2242"/>
    <w:rsid w:val="00C02D8C"/>
    <w:rsid w:val="00C23B94"/>
    <w:rsid w:val="00C34239"/>
    <w:rsid w:val="00C6341B"/>
    <w:rsid w:val="00C760F3"/>
    <w:rsid w:val="00C86F12"/>
    <w:rsid w:val="00CB383C"/>
    <w:rsid w:val="00CE22DA"/>
    <w:rsid w:val="00CF6FBD"/>
    <w:rsid w:val="00D0358A"/>
    <w:rsid w:val="00D1724C"/>
    <w:rsid w:val="00D26058"/>
    <w:rsid w:val="00D268E9"/>
    <w:rsid w:val="00D4714A"/>
    <w:rsid w:val="00D90774"/>
    <w:rsid w:val="00D968EE"/>
    <w:rsid w:val="00DA3165"/>
    <w:rsid w:val="00DB1640"/>
    <w:rsid w:val="00DB5CF4"/>
    <w:rsid w:val="00DB6BF4"/>
    <w:rsid w:val="00DD6FAE"/>
    <w:rsid w:val="00DE7031"/>
    <w:rsid w:val="00E003E1"/>
    <w:rsid w:val="00E57D30"/>
    <w:rsid w:val="00E74C3A"/>
    <w:rsid w:val="00E8138F"/>
    <w:rsid w:val="00E91529"/>
    <w:rsid w:val="00EC650D"/>
    <w:rsid w:val="00ED678A"/>
    <w:rsid w:val="00F06D7F"/>
    <w:rsid w:val="00F12E87"/>
    <w:rsid w:val="00F2110D"/>
    <w:rsid w:val="00F24F36"/>
    <w:rsid w:val="00F2717A"/>
    <w:rsid w:val="00F272FB"/>
    <w:rsid w:val="00F273D1"/>
    <w:rsid w:val="00F27855"/>
    <w:rsid w:val="00F329EC"/>
    <w:rsid w:val="00F45F6B"/>
    <w:rsid w:val="00F46A60"/>
    <w:rsid w:val="00FA071C"/>
    <w:rsid w:val="00FA23D5"/>
    <w:rsid w:val="00FA55E6"/>
    <w:rsid w:val="00FE18F9"/>
    <w:rsid w:val="00FE47B8"/>
    <w:rsid w:val="00FF72F2"/>
    <w:rsid w:val="016823A2"/>
    <w:rsid w:val="0C733F8D"/>
    <w:rsid w:val="0C9D3583"/>
    <w:rsid w:val="113E73DC"/>
    <w:rsid w:val="12630015"/>
    <w:rsid w:val="182F0C64"/>
    <w:rsid w:val="1A4D585E"/>
    <w:rsid w:val="1D2B00C8"/>
    <w:rsid w:val="22442907"/>
    <w:rsid w:val="225C4643"/>
    <w:rsid w:val="24424FE0"/>
    <w:rsid w:val="252F0EDF"/>
    <w:rsid w:val="2F295BBC"/>
    <w:rsid w:val="320C3BBE"/>
    <w:rsid w:val="332A6620"/>
    <w:rsid w:val="3F5A7AA8"/>
    <w:rsid w:val="41D25A3C"/>
    <w:rsid w:val="49F6356F"/>
    <w:rsid w:val="4A747A90"/>
    <w:rsid w:val="4CE266F3"/>
    <w:rsid w:val="4F6D51E2"/>
    <w:rsid w:val="507B0A02"/>
    <w:rsid w:val="52EE1411"/>
    <w:rsid w:val="540D4FBD"/>
    <w:rsid w:val="54D72CF3"/>
    <w:rsid w:val="57A81A7D"/>
    <w:rsid w:val="58B43EB4"/>
    <w:rsid w:val="5F0E7113"/>
    <w:rsid w:val="609C41B6"/>
    <w:rsid w:val="65034D08"/>
    <w:rsid w:val="666F3452"/>
    <w:rsid w:val="68EB0187"/>
    <w:rsid w:val="72943074"/>
    <w:rsid w:val="72A13A81"/>
    <w:rsid w:val="75661728"/>
    <w:rsid w:val="79C545C7"/>
    <w:rsid w:val="7E884525"/>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14:defaultImageDpi w14:val="32767"/>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ind w:firstLine="200"/>
    </w:pPr>
    <w:rPr>
      <w:rFonts w:ascii="Times New Roman" w:hAnsi="Times New Roman" w:eastAsia="宋体" w:cstheme="minorBidi"/>
      <w:sz w:val="18"/>
      <w:szCs w:val="22"/>
      <w:lang w:val="en-US" w:eastAsia="zh-CN" w:bidi="ar-SA"/>
    </w:rPr>
  </w:style>
  <w:style w:type="paragraph" w:styleId="2">
    <w:name w:val="heading 1"/>
    <w:basedOn w:val="1"/>
    <w:next w:val="1"/>
    <w:link w:val="27"/>
    <w:qFormat/>
    <w:uiPriority w:val="9"/>
    <w:pPr>
      <w:keepNext/>
      <w:keepLines/>
      <w:spacing w:before="400" w:after="40" w:line="240" w:lineRule="auto"/>
      <w:outlineLvl w:val="0"/>
    </w:pPr>
    <w:rPr>
      <w:rFonts w:asciiTheme="majorHAnsi" w:hAnsiTheme="majorHAnsi" w:eastAsiaTheme="majorEastAsia" w:cstheme="majorBidi"/>
      <w:color w:val="724209" w:themeColor="accent1" w:themeShade="80"/>
      <w:sz w:val="36"/>
      <w:szCs w:val="36"/>
    </w:rPr>
  </w:style>
  <w:style w:type="paragraph" w:styleId="3">
    <w:name w:val="heading 2"/>
    <w:basedOn w:val="1"/>
    <w:next w:val="1"/>
    <w:link w:val="28"/>
    <w:unhideWhenUsed/>
    <w:qFormat/>
    <w:uiPriority w:val="9"/>
    <w:pPr>
      <w:keepNext/>
      <w:keepLines/>
      <w:spacing w:before="40" w:line="240" w:lineRule="auto"/>
      <w:outlineLvl w:val="1"/>
    </w:pPr>
    <w:rPr>
      <w:rFonts w:asciiTheme="majorHAnsi" w:hAnsiTheme="majorHAnsi" w:eastAsiaTheme="majorEastAsia" w:cstheme="majorBidi"/>
      <w:color w:val="AB620D" w:themeColor="accent1" w:themeShade="BF"/>
      <w:sz w:val="32"/>
      <w:szCs w:val="32"/>
    </w:rPr>
  </w:style>
  <w:style w:type="paragraph" w:styleId="4">
    <w:name w:val="heading 3"/>
    <w:basedOn w:val="1"/>
    <w:next w:val="1"/>
    <w:link w:val="29"/>
    <w:unhideWhenUsed/>
    <w:qFormat/>
    <w:uiPriority w:val="9"/>
    <w:pPr>
      <w:keepNext/>
      <w:keepLines/>
      <w:spacing w:before="40" w:line="240" w:lineRule="auto"/>
      <w:outlineLvl w:val="2"/>
    </w:pPr>
    <w:rPr>
      <w:rFonts w:asciiTheme="majorHAnsi" w:hAnsiTheme="majorHAnsi" w:eastAsiaTheme="majorEastAsia" w:cstheme="majorBidi"/>
      <w:color w:val="AB620D" w:themeColor="accent1" w:themeShade="BF"/>
      <w:sz w:val="28"/>
      <w:szCs w:val="28"/>
    </w:rPr>
  </w:style>
  <w:style w:type="paragraph" w:styleId="5">
    <w:name w:val="heading 4"/>
    <w:basedOn w:val="1"/>
    <w:next w:val="1"/>
    <w:link w:val="30"/>
    <w:unhideWhenUsed/>
    <w:qFormat/>
    <w:uiPriority w:val="9"/>
    <w:pPr>
      <w:keepNext/>
      <w:keepLines/>
      <w:spacing w:before="40"/>
      <w:outlineLvl w:val="3"/>
    </w:pPr>
    <w:rPr>
      <w:rFonts w:asciiTheme="majorHAnsi" w:hAnsiTheme="majorHAnsi" w:eastAsiaTheme="majorEastAsia" w:cstheme="majorBidi"/>
      <w:color w:val="AB620D" w:themeColor="accent1" w:themeShade="BF"/>
      <w:sz w:val="24"/>
      <w:szCs w:val="24"/>
    </w:rPr>
  </w:style>
  <w:style w:type="paragraph" w:styleId="6">
    <w:name w:val="heading 5"/>
    <w:basedOn w:val="1"/>
    <w:next w:val="1"/>
    <w:link w:val="31"/>
    <w:unhideWhenUsed/>
    <w:qFormat/>
    <w:uiPriority w:val="9"/>
    <w:pPr>
      <w:keepNext/>
      <w:keepLines/>
      <w:spacing w:before="40"/>
      <w:outlineLvl w:val="4"/>
    </w:pPr>
    <w:rPr>
      <w:rFonts w:asciiTheme="majorHAnsi" w:hAnsiTheme="majorHAnsi" w:eastAsiaTheme="majorEastAsia" w:cstheme="majorBidi"/>
      <w:caps/>
      <w:color w:val="AB620D" w:themeColor="accent1" w:themeShade="BF"/>
    </w:rPr>
  </w:style>
  <w:style w:type="paragraph" w:styleId="7">
    <w:name w:val="heading 6"/>
    <w:basedOn w:val="1"/>
    <w:next w:val="1"/>
    <w:link w:val="32"/>
    <w:unhideWhenUsed/>
    <w:qFormat/>
    <w:uiPriority w:val="9"/>
    <w:pPr>
      <w:keepNext/>
      <w:keepLines/>
      <w:spacing w:before="40"/>
      <w:outlineLvl w:val="5"/>
    </w:pPr>
    <w:rPr>
      <w:rFonts w:asciiTheme="majorHAnsi" w:hAnsiTheme="majorHAnsi" w:eastAsiaTheme="majorEastAsia" w:cstheme="majorBidi"/>
      <w:i/>
      <w:iCs/>
      <w:caps/>
      <w:color w:val="724209" w:themeColor="accent1" w:themeShade="80"/>
    </w:rPr>
  </w:style>
  <w:style w:type="paragraph" w:styleId="8">
    <w:name w:val="heading 7"/>
    <w:basedOn w:val="1"/>
    <w:next w:val="1"/>
    <w:link w:val="33"/>
    <w:unhideWhenUsed/>
    <w:qFormat/>
    <w:uiPriority w:val="9"/>
    <w:pPr>
      <w:keepNext/>
      <w:keepLines/>
      <w:spacing w:before="40"/>
      <w:outlineLvl w:val="6"/>
    </w:pPr>
    <w:rPr>
      <w:rFonts w:asciiTheme="majorHAnsi" w:hAnsiTheme="majorHAnsi" w:eastAsiaTheme="majorEastAsia" w:cstheme="majorBidi"/>
      <w:b/>
      <w:bCs/>
      <w:color w:val="724209" w:themeColor="accent1" w:themeShade="80"/>
    </w:rPr>
  </w:style>
  <w:style w:type="paragraph" w:styleId="9">
    <w:name w:val="heading 8"/>
    <w:basedOn w:val="1"/>
    <w:next w:val="1"/>
    <w:link w:val="34"/>
    <w:unhideWhenUsed/>
    <w:qFormat/>
    <w:uiPriority w:val="9"/>
    <w:pPr>
      <w:keepNext/>
      <w:keepLines/>
      <w:spacing w:before="40"/>
      <w:outlineLvl w:val="7"/>
    </w:pPr>
    <w:rPr>
      <w:rFonts w:asciiTheme="majorHAnsi" w:hAnsiTheme="majorHAnsi" w:eastAsiaTheme="majorEastAsia" w:cstheme="majorBidi"/>
      <w:b/>
      <w:bCs/>
      <w:i/>
      <w:iCs/>
      <w:color w:val="724209" w:themeColor="accent1" w:themeShade="80"/>
    </w:rPr>
  </w:style>
  <w:style w:type="paragraph" w:styleId="10">
    <w:name w:val="heading 9"/>
    <w:basedOn w:val="1"/>
    <w:next w:val="1"/>
    <w:link w:val="35"/>
    <w:unhideWhenUsed/>
    <w:qFormat/>
    <w:uiPriority w:val="9"/>
    <w:pPr>
      <w:keepNext/>
      <w:keepLines/>
      <w:spacing w:before="40"/>
      <w:outlineLvl w:val="8"/>
    </w:pPr>
    <w:rPr>
      <w:rFonts w:asciiTheme="majorHAnsi" w:hAnsiTheme="majorHAnsi" w:eastAsiaTheme="majorEastAsia" w:cstheme="majorBidi"/>
      <w:i/>
      <w:iCs/>
      <w:color w:val="724209" w:themeColor="accent1" w:themeShade="80"/>
    </w:rPr>
  </w:style>
  <w:style w:type="character" w:default="1" w:styleId="22">
    <w:name w:val="Default Paragraph Font"/>
    <w:unhideWhenUsed/>
    <w:qFormat/>
    <w:uiPriority w:val="1"/>
  </w:style>
  <w:style w:type="table" w:default="1" w:styleId="20">
    <w:name w:val="Normal Table"/>
    <w:semiHidden/>
    <w:unhideWhenUsed/>
    <w:uiPriority w:val="99"/>
    <w:tblPr>
      <w:tblCellMar>
        <w:top w:w="0" w:type="dxa"/>
        <w:left w:w="108" w:type="dxa"/>
        <w:bottom w:w="0" w:type="dxa"/>
        <w:right w:w="108" w:type="dxa"/>
      </w:tblCellMar>
    </w:tblPr>
  </w:style>
  <w:style w:type="paragraph" w:styleId="11">
    <w:name w:val="Normal Indent"/>
    <w:basedOn w:val="1"/>
    <w:unhideWhenUsed/>
    <w:qFormat/>
    <w:uiPriority w:val="99"/>
    <w:pPr>
      <w:ind w:firstLine="420" w:firstLineChars="200"/>
    </w:pPr>
    <w:rPr>
      <w:szCs w:val="24"/>
    </w:rPr>
  </w:style>
  <w:style w:type="paragraph" w:styleId="12">
    <w:name w:val="caption"/>
    <w:basedOn w:val="1"/>
    <w:next w:val="1"/>
    <w:unhideWhenUsed/>
    <w:qFormat/>
    <w:uiPriority w:val="35"/>
    <w:pPr>
      <w:spacing w:line="240" w:lineRule="auto"/>
    </w:pPr>
    <w:rPr>
      <w:b/>
      <w:bCs/>
      <w:smallCaps/>
      <w:color w:val="637052" w:themeColor="text2"/>
      <w14:textFill>
        <w14:solidFill>
          <w14:schemeClr w14:val="tx2"/>
        </w14:solidFill>
      </w14:textFill>
    </w:rPr>
  </w:style>
  <w:style w:type="paragraph" w:styleId="13">
    <w:name w:val="Date"/>
    <w:basedOn w:val="1"/>
    <w:next w:val="1"/>
    <w:link w:val="58"/>
    <w:unhideWhenUsed/>
    <w:qFormat/>
    <w:uiPriority w:val="99"/>
    <w:pPr>
      <w:ind w:left="100" w:leftChars="2500"/>
    </w:pPr>
  </w:style>
  <w:style w:type="paragraph" w:styleId="14">
    <w:name w:val="Balloon Text"/>
    <w:basedOn w:val="1"/>
    <w:link w:val="61"/>
    <w:unhideWhenUsed/>
    <w:qFormat/>
    <w:uiPriority w:val="99"/>
    <w:pPr>
      <w:spacing w:line="240" w:lineRule="auto"/>
    </w:pPr>
    <w:rPr>
      <w:szCs w:val="18"/>
    </w:rPr>
  </w:style>
  <w:style w:type="paragraph" w:styleId="15">
    <w:name w:val="footer"/>
    <w:basedOn w:val="1"/>
    <w:link w:val="37"/>
    <w:unhideWhenUsed/>
    <w:qFormat/>
    <w:uiPriority w:val="99"/>
    <w:pPr>
      <w:tabs>
        <w:tab w:val="center" w:pos="4153"/>
        <w:tab w:val="right" w:pos="8306"/>
      </w:tabs>
      <w:snapToGrid w:val="0"/>
    </w:pPr>
    <w:rPr>
      <w:szCs w:val="18"/>
    </w:rPr>
  </w:style>
  <w:style w:type="paragraph" w:styleId="16">
    <w:name w:val="header"/>
    <w:basedOn w:val="1"/>
    <w:link w:val="36"/>
    <w:unhideWhenUsed/>
    <w:qFormat/>
    <w:uiPriority w:val="99"/>
    <w:pPr>
      <w:pBdr>
        <w:bottom w:val="single" w:color="auto" w:sz="6" w:space="1"/>
      </w:pBdr>
      <w:tabs>
        <w:tab w:val="center" w:pos="4153"/>
        <w:tab w:val="right" w:pos="8306"/>
      </w:tabs>
      <w:snapToGrid w:val="0"/>
      <w:jc w:val="center"/>
    </w:pPr>
    <w:rPr>
      <w:szCs w:val="18"/>
    </w:rPr>
  </w:style>
  <w:style w:type="paragraph" w:styleId="17">
    <w:name w:val="Subtitle"/>
    <w:basedOn w:val="1"/>
    <w:next w:val="1"/>
    <w:link w:val="39"/>
    <w:qFormat/>
    <w:uiPriority w:val="11"/>
    <w:pPr>
      <w:spacing w:after="240" w:line="240" w:lineRule="auto"/>
    </w:pPr>
    <w:rPr>
      <w:rFonts w:asciiTheme="majorHAnsi" w:hAnsiTheme="majorHAnsi" w:eastAsiaTheme="majorEastAsia" w:cstheme="majorBidi"/>
      <w:color w:val="E48312" w:themeColor="accent1"/>
      <w:sz w:val="28"/>
      <w:szCs w:val="28"/>
      <w14:textFill>
        <w14:solidFill>
          <w14:schemeClr w14:val="accent1"/>
        </w14:solidFill>
      </w14:textFill>
    </w:rPr>
  </w:style>
  <w:style w:type="paragraph" w:styleId="18">
    <w:name w:val="Normal (Web)"/>
    <w:basedOn w:val="1"/>
    <w:unhideWhenUsed/>
    <w:qFormat/>
    <w:uiPriority w:val="99"/>
    <w:pPr>
      <w:spacing w:before="100" w:beforeAutospacing="1" w:after="100" w:afterAutospacing="1"/>
    </w:pPr>
    <w:rPr>
      <w:rFonts w:ascii="宋体" w:hAnsi="宋体" w:cs="宋体"/>
    </w:rPr>
  </w:style>
  <w:style w:type="paragraph" w:styleId="19">
    <w:name w:val="Title"/>
    <w:basedOn w:val="1"/>
    <w:next w:val="1"/>
    <w:link w:val="38"/>
    <w:qFormat/>
    <w:uiPriority w:val="10"/>
    <w:pPr>
      <w:spacing w:line="204" w:lineRule="auto"/>
      <w:contextualSpacing/>
    </w:pPr>
    <w:rPr>
      <w:rFonts w:asciiTheme="majorHAnsi" w:hAnsiTheme="majorHAnsi" w:eastAsiaTheme="majorEastAsia" w:cstheme="majorBidi"/>
      <w:caps/>
      <w:color w:val="637052" w:themeColor="text2"/>
      <w:spacing w:val="-15"/>
      <w:sz w:val="72"/>
      <w:szCs w:val="72"/>
      <w14:textFill>
        <w14:solidFill>
          <w14:schemeClr w14:val="tx2"/>
        </w14:solidFill>
      </w14:textFill>
    </w:rPr>
  </w:style>
  <w:style w:type="table" w:styleId="21">
    <w:name w:val="Table Grid"/>
    <w:basedOn w:val="2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3">
    <w:name w:val="Strong"/>
    <w:basedOn w:val="22"/>
    <w:qFormat/>
    <w:uiPriority w:val="22"/>
    <w:rPr>
      <w:b/>
      <w:bCs/>
    </w:rPr>
  </w:style>
  <w:style w:type="character" w:styleId="24">
    <w:name w:val="FollowedHyperlink"/>
    <w:basedOn w:val="22"/>
    <w:unhideWhenUsed/>
    <w:qFormat/>
    <w:uiPriority w:val="99"/>
    <w:rPr>
      <w:color w:val="8C8C8C" w:themeColor="followedHyperlink"/>
      <w:u w:val="single"/>
      <w14:textFill>
        <w14:solidFill>
          <w14:schemeClr w14:val="folHlink"/>
        </w14:solidFill>
      </w14:textFill>
    </w:rPr>
  </w:style>
  <w:style w:type="character" w:styleId="25">
    <w:name w:val="Emphasis"/>
    <w:basedOn w:val="22"/>
    <w:qFormat/>
    <w:uiPriority w:val="20"/>
    <w:rPr>
      <w:i/>
      <w:iCs/>
    </w:rPr>
  </w:style>
  <w:style w:type="character" w:styleId="26">
    <w:name w:val="Hyperlink"/>
    <w:basedOn w:val="22"/>
    <w:unhideWhenUsed/>
    <w:qFormat/>
    <w:uiPriority w:val="99"/>
    <w:rPr>
      <w:color w:val="2998E3" w:themeColor="hyperlink"/>
      <w:u w:val="single"/>
      <w14:textFill>
        <w14:solidFill>
          <w14:schemeClr w14:val="hlink"/>
        </w14:solidFill>
      </w14:textFill>
    </w:rPr>
  </w:style>
  <w:style w:type="character" w:customStyle="1" w:styleId="27">
    <w:name w:val="标题 1 Char"/>
    <w:basedOn w:val="22"/>
    <w:link w:val="2"/>
    <w:qFormat/>
    <w:uiPriority w:val="9"/>
    <w:rPr>
      <w:rFonts w:asciiTheme="majorHAnsi" w:hAnsiTheme="majorHAnsi" w:eastAsiaTheme="majorEastAsia" w:cstheme="majorBidi"/>
      <w:color w:val="724209" w:themeColor="accent1" w:themeShade="80"/>
      <w:sz w:val="36"/>
      <w:szCs w:val="36"/>
    </w:rPr>
  </w:style>
  <w:style w:type="character" w:customStyle="1" w:styleId="28">
    <w:name w:val="标题 2 Char"/>
    <w:basedOn w:val="22"/>
    <w:link w:val="3"/>
    <w:qFormat/>
    <w:uiPriority w:val="9"/>
    <w:rPr>
      <w:rFonts w:asciiTheme="majorHAnsi" w:hAnsiTheme="majorHAnsi" w:eastAsiaTheme="majorEastAsia" w:cstheme="majorBidi"/>
      <w:color w:val="AB620D" w:themeColor="accent1" w:themeShade="BF"/>
      <w:sz w:val="32"/>
      <w:szCs w:val="32"/>
    </w:rPr>
  </w:style>
  <w:style w:type="character" w:customStyle="1" w:styleId="29">
    <w:name w:val="标题 3 Char"/>
    <w:basedOn w:val="22"/>
    <w:link w:val="4"/>
    <w:semiHidden/>
    <w:qFormat/>
    <w:uiPriority w:val="9"/>
    <w:rPr>
      <w:rFonts w:asciiTheme="majorHAnsi" w:hAnsiTheme="majorHAnsi" w:eastAsiaTheme="majorEastAsia" w:cstheme="majorBidi"/>
      <w:color w:val="AB620D" w:themeColor="accent1" w:themeShade="BF"/>
      <w:sz w:val="28"/>
      <w:szCs w:val="28"/>
    </w:rPr>
  </w:style>
  <w:style w:type="character" w:customStyle="1" w:styleId="30">
    <w:name w:val="标题 4 Char"/>
    <w:basedOn w:val="22"/>
    <w:link w:val="5"/>
    <w:semiHidden/>
    <w:qFormat/>
    <w:uiPriority w:val="9"/>
    <w:rPr>
      <w:rFonts w:asciiTheme="majorHAnsi" w:hAnsiTheme="majorHAnsi" w:eastAsiaTheme="majorEastAsia" w:cstheme="majorBidi"/>
      <w:color w:val="AB620D" w:themeColor="accent1" w:themeShade="BF"/>
      <w:sz w:val="24"/>
      <w:szCs w:val="24"/>
    </w:rPr>
  </w:style>
  <w:style w:type="character" w:customStyle="1" w:styleId="31">
    <w:name w:val="标题 5 Char"/>
    <w:basedOn w:val="22"/>
    <w:link w:val="6"/>
    <w:semiHidden/>
    <w:qFormat/>
    <w:uiPriority w:val="9"/>
    <w:rPr>
      <w:rFonts w:asciiTheme="majorHAnsi" w:hAnsiTheme="majorHAnsi" w:eastAsiaTheme="majorEastAsia" w:cstheme="majorBidi"/>
      <w:caps/>
      <w:color w:val="AB620D" w:themeColor="accent1" w:themeShade="BF"/>
    </w:rPr>
  </w:style>
  <w:style w:type="character" w:customStyle="1" w:styleId="32">
    <w:name w:val="标题 6 Char"/>
    <w:basedOn w:val="22"/>
    <w:link w:val="7"/>
    <w:semiHidden/>
    <w:qFormat/>
    <w:uiPriority w:val="9"/>
    <w:rPr>
      <w:rFonts w:asciiTheme="majorHAnsi" w:hAnsiTheme="majorHAnsi" w:eastAsiaTheme="majorEastAsia" w:cstheme="majorBidi"/>
      <w:i/>
      <w:iCs/>
      <w:caps/>
      <w:color w:val="724209" w:themeColor="accent1" w:themeShade="80"/>
    </w:rPr>
  </w:style>
  <w:style w:type="character" w:customStyle="1" w:styleId="33">
    <w:name w:val="标题 7 Char"/>
    <w:basedOn w:val="22"/>
    <w:link w:val="8"/>
    <w:semiHidden/>
    <w:qFormat/>
    <w:uiPriority w:val="9"/>
    <w:rPr>
      <w:rFonts w:asciiTheme="majorHAnsi" w:hAnsiTheme="majorHAnsi" w:eastAsiaTheme="majorEastAsia" w:cstheme="majorBidi"/>
      <w:b/>
      <w:bCs/>
      <w:color w:val="724209" w:themeColor="accent1" w:themeShade="80"/>
    </w:rPr>
  </w:style>
  <w:style w:type="character" w:customStyle="1" w:styleId="34">
    <w:name w:val="标题 8 Char"/>
    <w:basedOn w:val="22"/>
    <w:link w:val="9"/>
    <w:semiHidden/>
    <w:qFormat/>
    <w:uiPriority w:val="9"/>
    <w:rPr>
      <w:rFonts w:asciiTheme="majorHAnsi" w:hAnsiTheme="majorHAnsi" w:eastAsiaTheme="majorEastAsia" w:cstheme="majorBidi"/>
      <w:b/>
      <w:bCs/>
      <w:i/>
      <w:iCs/>
      <w:color w:val="724209" w:themeColor="accent1" w:themeShade="80"/>
    </w:rPr>
  </w:style>
  <w:style w:type="character" w:customStyle="1" w:styleId="35">
    <w:name w:val="标题 9 Char"/>
    <w:basedOn w:val="22"/>
    <w:link w:val="10"/>
    <w:semiHidden/>
    <w:qFormat/>
    <w:uiPriority w:val="9"/>
    <w:rPr>
      <w:rFonts w:asciiTheme="majorHAnsi" w:hAnsiTheme="majorHAnsi" w:eastAsiaTheme="majorEastAsia" w:cstheme="majorBidi"/>
      <w:i/>
      <w:iCs/>
      <w:color w:val="724209" w:themeColor="accent1" w:themeShade="80"/>
    </w:rPr>
  </w:style>
  <w:style w:type="character" w:customStyle="1" w:styleId="36">
    <w:name w:val="页眉 Char"/>
    <w:basedOn w:val="22"/>
    <w:link w:val="16"/>
    <w:qFormat/>
    <w:uiPriority w:val="99"/>
    <w:rPr>
      <w:kern w:val="0"/>
      <w:sz w:val="18"/>
      <w:szCs w:val="18"/>
    </w:rPr>
  </w:style>
  <w:style w:type="character" w:customStyle="1" w:styleId="37">
    <w:name w:val="页脚 Char"/>
    <w:basedOn w:val="22"/>
    <w:link w:val="15"/>
    <w:qFormat/>
    <w:uiPriority w:val="99"/>
    <w:rPr>
      <w:kern w:val="0"/>
      <w:sz w:val="18"/>
      <w:szCs w:val="18"/>
    </w:rPr>
  </w:style>
  <w:style w:type="character" w:customStyle="1" w:styleId="38">
    <w:name w:val="标题 Char"/>
    <w:basedOn w:val="22"/>
    <w:link w:val="19"/>
    <w:qFormat/>
    <w:uiPriority w:val="10"/>
    <w:rPr>
      <w:rFonts w:asciiTheme="majorHAnsi" w:hAnsiTheme="majorHAnsi" w:eastAsiaTheme="majorEastAsia" w:cstheme="majorBidi"/>
      <w:caps/>
      <w:color w:val="637052" w:themeColor="text2"/>
      <w:spacing w:val="-15"/>
      <w:sz w:val="72"/>
      <w:szCs w:val="72"/>
      <w14:textFill>
        <w14:solidFill>
          <w14:schemeClr w14:val="tx2"/>
        </w14:solidFill>
      </w14:textFill>
    </w:rPr>
  </w:style>
  <w:style w:type="character" w:customStyle="1" w:styleId="39">
    <w:name w:val="副标题 Char"/>
    <w:basedOn w:val="22"/>
    <w:link w:val="17"/>
    <w:qFormat/>
    <w:uiPriority w:val="11"/>
    <w:rPr>
      <w:rFonts w:asciiTheme="majorHAnsi" w:hAnsiTheme="majorHAnsi" w:eastAsiaTheme="majorEastAsia" w:cstheme="majorBidi"/>
      <w:color w:val="E48312" w:themeColor="accent1"/>
      <w:sz w:val="28"/>
      <w:szCs w:val="28"/>
      <w14:textFill>
        <w14:solidFill>
          <w14:schemeClr w14:val="accent1"/>
        </w14:solidFill>
      </w14:textFill>
    </w:rPr>
  </w:style>
  <w:style w:type="paragraph" w:customStyle="1" w:styleId="40">
    <w:name w:val="无间隔1"/>
    <w:link w:val="41"/>
    <w:qFormat/>
    <w:uiPriority w:val="1"/>
    <w:pPr>
      <w:ind w:firstLine="200"/>
    </w:pPr>
    <w:rPr>
      <w:rFonts w:ascii="Times New Roman" w:hAnsi="Times New Roman" w:eastAsia="宋体" w:cstheme="minorBidi"/>
      <w:sz w:val="22"/>
      <w:szCs w:val="22"/>
      <w:lang w:val="en-US" w:eastAsia="zh-CN" w:bidi="ar-SA"/>
    </w:rPr>
  </w:style>
  <w:style w:type="character" w:customStyle="1" w:styleId="41">
    <w:name w:val="无间隔 字符"/>
    <w:basedOn w:val="22"/>
    <w:link w:val="40"/>
    <w:qFormat/>
    <w:uiPriority w:val="1"/>
  </w:style>
  <w:style w:type="paragraph" w:customStyle="1" w:styleId="42">
    <w:name w:val="列出段落1"/>
    <w:basedOn w:val="1"/>
    <w:qFormat/>
    <w:uiPriority w:val="34"/>
    <w:pPr>
      <w:ind w:firstLine="420" w:firstLineChars="200"/>
    </w:pPr>
  </w:style>
  <w:style w:type="paragraph" w:customStyle="1" w:styleId="43">
    <w:name w:val="引用1"/>
    <w:basedOn w:val="1"/>
    <w:next w:val="1"/>
    <w:link w:val="44"/>
    <w:qFormat/>
    <w:uiPriority w:val="29"/>
    <w:pPr>
      <w:spacing w:before="120" w:after="120"/>
      <w:ind w:left="720"/>
    </w:pPr>
    <w:rPr>
      <w:color w:val="637052" w:themeColor="text2"/>
      <w:sz w:val="24"/>
      <w:szCs w:val="24"/>
      <w14:textFill>
        <w14:solidFill>
          <w14:schemeClr w14:val="tx2"/>
        </w14:solidFill>
      </w14:textFill>
    </w:rPr>
  </w:style>
  <w:style w:type="character" w:customStyle="1" w:styleId="44">
    <w:name w:val="引用 字符"/>
    <w:basedOn w:val="22"/>
    <w:link w:val="43"/>
    <w:qFormat/>
    <w:uiPriority w:val="29"/>
    <w:rPr>
      <w:color w:val="637052" w:themeColor="text2"/>
      <w:sz w:val="24"/>
      <w:szCs w:val="24"/>
      <w14:textFill>
        <w14:solidFill>
          <w14:schemeClr w14:val="tx2"/>
        </w14:solidFill>
      </w14:textFill>
    </w:rPr>
  </w:style>
  <w:style w:type="paragraph" w:customStyle="1" w:styleId="45">
    <w:name w:val="明显引用1"/>
    <w:basedOn w:val="1"/>
    <w:next w:val="1"/>
    <w:link w:val="46"/>
    <w:qFormat/>
    <w:uiPriority w:val="30"/>
    <w:pPr>
      <w:spacing w:before="100" w:beforeAutospacing="1" w:after="240" w:line="240" w:lineRule="auto"/>
      <w:ind w:left="720"/>
      <w:jc w:val="center"/>
    </w:pPr>
    <w:rPr>
      <w:rFonts w:asciiTheme="majorHAnsi" w:hAnsiTheme="majorHAnsi" w:eastAsiaTheme="majorEastAsia" w:cstheme="majorBidi"/>
      <w:color w:val="637052" w:themeColor="text2"/>
      <w:spacing w:val="-6"/>
      <w:sz w:val="32"/>
      <w:szCs w:val="32"/>
      <w14:textFill>
        <w14:solidFill>
          <w14:schemeClr w14:val="tx2"/>
        </w14:solidFill>
      </w14:textFill>
    </w:rPr>
  </w:style>
  <w:style w:type="character" w:customStyle="1" w:styleId="46">
    <w:name w:val="明显引用 字符"/>
    <w:basedOn w:val="22"/>
    <w:link w:val="45"/>
    <w:qFormat/>
    <w:uiPriority w:val="30"/>
    <w:rPr>
      <w:rFonts w:asciiTheme="majorHAnsi" w:hAnsiTheme="majorHAnsi" w:eastAsiaTheme="majorEastAsia" w:cstheme="majorBidi"/>
      <w:color w:val="637052" w:themeColor="text2"/>
      <w:spacing w:val="-6"/>
      <w:sz w:val="32"/>
      <w:szCs w:val="32"/>
      <w14:textFill>
        <w14:solidFill>
          <w14:schemeClr w14:val="tx2"/>
        </w14:solidFill>
      </w14:textFill>
    </w:rPr>
  </w:style>
  <w:style w:type="character" w:customStyle="1" w:styleId="47">
    <w:name w:val="不明显强调1"/>
    <w:basedOn w:val="22"/>
    <w:qFormat/>
    <w:uiPriority w:val="19"/>
    <w:rPr>
      <w:i/>
      <w:iCs/>
      <w:color w:val="595959" w:themeColor="text1" w:themeTint="A6"/>
      <w14:textFill>
        <w14:solidFill>
          <w14:schemeClr w14:val="tx1">
            <w14:lumMod w14:val="65000"/>
            <w14:lumOff w14:val="35000"/>
          </w14:schemeClr>
        </w14:solidFill>
      </w14:textFill>
    </w:rPr>
  </w:style>
  <w:style w:type="character" w:customStyle="1" w:styleId="48">
    <w:name w:val="明显强调1"/>
    <w:basedOn w:val="22"/>
    <w:qFormat/>
    <w:uiPriority w:val="21"/>
    <w:rPr>
      <w:b/>
      <w:bCs/>
      <w:i/>
      <w:iCs/>
    </w:rPr>
  </w:style>
  <w:style w:type="character" w:customStyle="1" w:styleId="49">
    <w:name w:val="不明显参考1"/>
    <w:basedOn w:val="22"/>
    <w:qFormat/>
    <w:uiPriority w:val="31"/>
    <w:rPr>
      <w:smallCaps/>
      <w:color w:val="595959" w:themeColor="text1" w:themeTint="A6"/>
      <w:u w:val="none" w:color="7E7E7E" w:themeColor="text1" w:themeTint="80"/>
      <w14:textFill>
        <w14:solidFill>
          <w14:schemeClr w14:val="tx1">
            <w14:lumMod w14:val="65000"/>
            <w14:lumOff w14:val="35000"/>
          </w14:schemeClr>
        </w14:solidFill>
      </w14:textFill>
    </w:rPr>
  </w:style>
  <w:style w:type="character" w:customStyle="1" w:styleId="50">
    <w:name w:val="明显参考1"/>
    <w:basedOn w:val="22"/>
    <w:qFormat/>
    <w:uiPriority w:val="32"/>
    <w:rPr>
      <w:b/>
      <w:bCs/>
      <w:smallCaps/>
      <w:color w:val="637052" w:themeColor="text2"/>
      <w:u w:val="single"/>
      <w14:textFill>
        <w14:solidFill>
          <w14:schemeClr w14:val="tx2"/>
        </w14:solidFill>
      </w14:textFill>
    </w:rPr>
  </w:style>
  <w:style w:type="character" w:customStyle="1" w:styleId="51">
    <w:name w:val="书籍标题1"/>
    <w:basedOn w:val="22"/>
    <w:qFormat/>
    <w:uiPriority w:val="33"/>
    <w:rPr>
      <w:b/>
      <w:bCs/>
      <w:smallCaps/>
      <w:spacing w:val="10"/>
    </w:rPr>
  </w:style>
  <w:style w:type="paragraph" w:customStyle="1" w:styleId="52">
    <w:name w:val="TOC 标题1"/>
    <w:basedOn w:val="2"/>
    <w:next w:val="1"/>
    <w:unhideWhenUsed/>
    <w:qFormat/>
    <w:uiPriority w:val="39"/>
    <w:pPr>
      <w:outlineLvl w:val="9"/>
    </w:pPr>
  </w:style>
  <w:style w:type="paragraph" w:customStyle="1" w:styleId="53">
    <w:name w:val="工法标题"/>
    <w:basedOn w:val="1"/>
    <w:link w:val="56"/>
    <w:qFormat/>
    <w:uiPriority w:val="0"/>
    <w:pPr>
      <w:spacing w:before="100" w:beforeLines="100" w:after="100" w:afterLines="100"/>
      <w:ind w:firstLine="0"/>
      <w:jc w:val="center"/>
    </w:pPr>
    <w:rPr>
      <w:rFonts w:eastAsia="仿宋"/>
      <w:b/>
      <w:sz w:val="28"/>
    </w:rPr>
  </w:style>
  <w:style w:type="paragraph" w:customStyle="1" w:styleId="54">
    <w:name w:val="标题1-5"/>
    <w:basedOn w:val="2"/>
    <w:next w:val="55"/>
    <w:qFormat/>
    <w:uiPriority w:val="0"/>
    <w:pPr>
      <w:spacing w:before="0" w:after="0" w:line="360" w:lineRule="auto"/>
      <w:ind w:firstLine="0"/>
    </w:pPr>
    <w:rPr>
      <w:rFonts w:ascii="黑体" w:hAnsi="黑体" w:eastAsia="黑体" w:cs="黑体"/>
      <w:b/>
      <w:color w:val="auto"/>
      <w:sz w:val="21"/>
      <w:szCs w:val="21"/>
    </w:rPr>
  </w:style>
  <w:style w:type="paragraph" w:customStyle="1" w:styleId="55">
    <w:name w:val="正文文"/>
    <w:basedOn w:val="1"/>
    <w:next w:val="1"/>
    <w:link w:val="57"/>
    <w:qFormat/>
    <w:uiPriority w:val="0"/>
    <w:pPr>
      <w:ind w:firstLineChars="200"/>
      <w:jc w:val="both"/>
    </w:pPr>
    <w:rPr>
      <w:rFonts w:ascii="仿宋" w:hAnsi="宋体" w:eastAsia="仿宋" w:cs="宋体"/>
      <w:sz w:val="21"/>
      <w:szCs w:val="21"/>
    </w:rPr>
  </w:style>
  <w:style w:type="character" w:customStyle="1" w:styleId="56">
    <w:name w:val="工法标题 字符"/>
    <w:basedOn w:val="22"/>
    <w:link w:val="53"/>
    <w:qFormat/>
    <w:uiPriority w:val="0"/>
    <w:rPr>
      <w:rFonts w:eastAsia="仿宋"/>
      <w:b/>
      <w:sz w:val="28"/>
    </w:rPr>
  </w:style>
  <w:style w:type="character" w:customStyle="1" w:styleId="57">
    <w:name w:val="正文文 字符"/>
    <w:basedOn w:val="22"/>
    <w:link w:val="55"/>
    <w:qFormat/>
    <w:uiPriority w:val="0"/>
    <w:rPr>
      <w:rFonts w:ascii="仿宋" w:hAnsi="宋体" w:eastAsia="仿宋" w:cs="宋体"/>
      <w:sz w:val="21"/>
      <w:szCs w:val="21"/>
    </w:rPr>
  </w:style>
  <w:style w:type="character" w:customStyle="1" w:styleId="58">
    <w:name w:val="日期 Char"/>
    <w:basedOn w:val="22"/>
    <w:link w:val="13"/>
    <w:semiHidden/>
    <w:qFormat/>
    <w:uiPriority w:val="99"/>
  </w:style>
  <w:style w:type="character" w:customStyle="1" w:styleId="59">
    <w:name w:val="6正文 Char"/>
    <w:link w:val="60"/>
    <w:qFormat/>
    <w:uiPriority w:val="0"/>
    <w:rPr>
      <w:rFonts w:ascii="仿宋" w:hAnsi="仿宋" w:eastAsia="仿宋"/>
      <w:snapToGrid w:val="0"/>
      <w:sz w:val="24"/>
      <w:szCs w:val="24"/>
    </w:rPr>
  </w:style>
  <w:style w:type="paragraph" w:customStyle="1" w:styleId="60">
    <w:name w:val="6正文"/>
    <w:basedOn w:val="1"/>
    <w:link w:val="59"/>
    <w:qFormat/>
    <w:uiPriority w:val="0"/>
    <w:pPr>
      <w:widowControl w:val="0"/>
      <w:snapToGrid w:val="0"/>
      <w:ind w:firstLineChars="200"/>
    </w:pPr>
    <w:rPr>
      <w:rFonts w:ascii="仿宋" w:hAnsi="仿宋" w:eastAsia="仿宋"/>
      <w:snapToGrid w:val="0"/>
      <w:sz w:val="24"/>
      <w:szCs w:val="24"/>
    </w:rPr>
  </w:style>
  <w:style w:type="character" w:customStyle="1" w:styleId="61">
    <w:name w:val="批注框文本 Char"/>
    <w:basedOn w:val="22"/>
    <w:link w:val="14"/>
    <w:semiHidden/>
    <w:qFormat/>
    <w:uiPriority w:val="99"/>
    <w:rPr>
      <w:sz w:val="18"/>
      <w:szCs w:val="18"/>
    </w:rPr>
  </w:style>
  <w:style w:type="character" w:customStyle="1" w:styleId="62">
    <w:name w:val="reopt2"/>
    <w:basedOn w:val="22"/>
    <w:qFormat/>
    <w:uiPriority w:val="0"/>
  </w:style>
  <w:style w:type="character" w:customStyle="1" w:styleId="63">
    <w:name w:val="database"/>
    <w:basedOn w:val="22"/>
    <w:qFormat/>
    <w:uiPriority w:val="0"/>
    <w:rPr>
      <w:color w:val="999999"/>
    </w:rPr>
  </w:style>
  <w:style w:type="character" w:customStyle="1" w:styleId="64">
    <w:name w:val="database1"/>
    <w:basedOn w:val="22"/>
    <w:qFormat/>
    <w:uiPriority w:val="0"/>
    <w:rPr>
      <w:color w:val="999999"/>
    </w:rPr>
  </w:style>
  <w:style w:type="character" w:customStyle="1" w:styleId="65">
    <w:name w:val="active1"/>
    <w:basedOn w:val="22"/>
    <w:qFormat/>
    <w:uiPriority w:val="0"/>
    <w:rPr>
      <w:color w:val="E60000"/>
    </w:rPr>
  </w:style>
  <w:style w:type="character" w:customStyle="1" w:styleId="66">
    <w:name w:val="fenxiang"/>
    <w:basedOn w:val="22"/>
    <w:qFormat/>
    <w:uiPriority w:val="0"/>
    <w:rPr>
      <w:color w:val="111111"/>
    </w:rPr>
  </w:style>
  <w:style w:type="character" w:customStyle="1" w:styleId="67">
    <w:name w:val="refirstcol"/>
    <w:basedOn w:val="22"/>
    <w:qFormat/>
    <w:uiPriority w:val="0"/>
    <w:rPr>
      <w:bdr w:val="single" w:color="2375BC" w:sz="6" w:space="0"/>
    </w:rPr>
  </w:style>
  <w:style w:type="character" w:customStyle="1" w:styleId="68">
    <w:name w:val="refirstcol1"/>
    <w:basedOn w:val="22"/>
    <w:qFormat/>
    <w:uiPriority w:val="0"/>
    <w:rPr>
      <w:bdr w:val="single" w:color="2375BC" w:sz="6" w:space="0"/>
    </w:rPr>
  </w:style>
  <w:style w:type="paragraph" w:customStyle="1" w:styleId="69">
    <w:name w:val="作者"/>
    <w:qFormat/>
    <w:uiPriority w:val="0"/>
    <w:pPr>
      <w:tabs>
        <w:tab w:val="left" w:pos="1980"/>
        <w:tab w:val="left" w:pos="3960"/>
        <w:tab w:val="left" w:pos="6840"/>
      </w:tabs>
      <w:jc w:val="center"/>
    </w:pPr>
    <w:rPr>
      <w:rFonts w:ascii="Times New Roman" w:hAnsi="Times New Roman" w:eastAsia="楷体" w:cs="Times New Roman"/>
      <w:kern w:val="2"/>
      <w:sz w:val="24"/>
      <w:szCs w:val="22"/>
      <w:lang w:val="en-US" w:eastAsia="zh-CN" w:bidi="ar-SA"/>
    </w:rPr>
  </w:style>
  <w:style w:type="paragraph" w:styleId="70">
    <w:name w:val="List Paragraph"/>
    <w:basedOn w:val="1"/>
    <w:qFormat/>
    <w:uiPriority w:val="34"/>
    <w:pPr>
      <w:widowControl w:val="0"/>
      <w:spacing w:line="240" w:lineRule="auto"/>
      <w:ind w:firstLine="420" w:firstLineChars="200"/>
      <w:jc w:val="both"/>
    </w:pPr>
    <w:rPr>
      <w:rFonts w:ascii="Calibri" w:hAnsi="Calibri" w:cs="Times New Roman"/>
      <w:kern w:val="2"/>
      <w:sz w:val="21"/>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1.w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png"/><Relationship Id="rId17" Type="http://schemas.openxmlformats.org/officeDocument/2006/relationships/image" Target="media/image6.wmf"/><Relationship Id="rId16" Type="http://schemas.openxmlformats.org/officeDocument/2006/relationships/oleObject" Target="embeddings/oleObject5.bin"/><Relationship Id="rId15" Type="http://schemas.openxmlformats.org/officeDocument/2006/relationships/image" Target="media/image5.wmf"/><Relationship Id="rId14" Type="http://schemas.openxmlformats.org/officeDocument/2006/relationships/oleObject" Target="embeddings/oleObject4.bin"/><Relationship Id="rId13" Type="http://schemas.openxmlformats.org/officeDocument/2006/relationships/image" Target="media/image4.wmf"/><Relationship Id="rId12" Type="http://schemas.openxmlformats.org/officeDocument/2006/relationships/oleObject" Target="embeddings/oleObject3.bin"/><Relationship Id="rId11" Type="http://schemas.openxmlformats.org/officeDocument/2006/relationships/image" Target="media/image3.png"/><Relationship Id="rId10" Type="http://schemas.openxmlformats.org/officeDocument/2006/relationships/image" Target="media/image2.wmf"/><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橙色">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黑体-宋体-新罗马">
      <a:majorFont>
        <a:latin typeface="Times New Roman"/>
        <a:ea typeface="黑体"/>
        <a:cs typeface=""/>
      </a:majorFont>
      <a:minorFont>
        <a:latin typeface="Times New Roman"/>
        <a:ea typeface="宋体"/>
        <a:cs typeface=""/>
      </a:minorFont>
    </a:fontScheme>
    <a:fmtScheme name="乳白玻璃">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D9752E0-1A82-47C9-90F7-FA5804B6F7A7}">
  <ds:schemaRefs/>
</ds:datastoreItem>
</file>

<file path=docProps/app.xml><?xml version="1.0" encoding="utf-8"?>
<Properties xmlns="http://schemas.openxmlformats.org/officeDocument/2006/extended-properties" xmlns:vt="http://schemas.openxmlformats.org/officeDocument/2006/docPropsVTypes">
  <Template>Normal</Template>
  <Pages>13</Pages>
  <Words>1258</Words>
  <Characters>7172</Characters>
  <Lines>59</Lines>
  <Paragraphs>16</Paragraphs>
  <TotalTime>0</TotalTime>
  <ScaleCrop>false</ScaleCrop>
  <LinksUpToDate>false</LinksUpToDate>
  <CharactersWithSpaces>8414</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2017-06-04T02:14:00Z</dcterms:created>
  <dcterms:modified xsi:type="dcterms:W3CDTF">2022-01-19T05:45:47Z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BC34265C40E741C79ACB9E2C4D1C0997</vt:lpwstr>
  </property>
</Properties>
</file>